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A195" w14:textId="480196AC" w:rsidR="00D70F69" w:rsidRDefault="00117637" w:rsidP="002414F3">
      <w:pPr>
        <w:spacing w:before="120" w:after="120" w:line="360" w:lineRule="auto"/>
        <w:jc w:val="center"/>
        <w:rPr>
          <w:rFonts w:ascii="Arial" w:hAnsi="Arial" w:cs="Arial"/>
          <w:sz w:val="28"/>
          <w:szCs w:val="28"/>
        </w:rPr>
      </w:pPr>
      <w:r>
        <w:rPr>
          <w:noProof/>
          <w:lang w:eastAsia="en-GB"/>
        </w:rPr>
        <w:drawing>
          <wp:inline distT="0" distB="0" distL="0" distR="0" wp14:anchorId="55EE728E" wp14:editId="13F9AD52">
            <wp:extent cx="2141220" cy="1598860"/>
            <wp:effectExtent l="0" t="0" r="0" b="1905"/>
            <wp:docPr id="1733968708" name="Picture 1733968708"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1220" cy="1598860"/>
                    </a:xfrm>
                    <a:prstGeom prst="rect">
                      <a:avLst/>
                    </a:prstGeom>
                    <a:noFill/>
                  </pic:spPr>
                </pic:pic>
              </a:graphicData>
            </a:graphic>
          </wp:inline>
        </w:drawing>
      </w:r>
    </w:p>
    <w:p w14:paraId="70156A5F" w14:textId="6AE951E7" w:rsidR="00D70F69" w:rsidRPr="00D72995" w:rsidRDefault="00D70F69" w:rsidP="00D70F69">
      <w:pPr>
        <w:spacing w:before="120" w:after="120" w:line="360" w:lineRule="auto"/>
        <w:rPr>
          <w:rFonts w:ascii="Arial" w:hAnsi="Arial" w:cs="Arial"/>
          <w:sz w:val="28"/>
          <w:szCs w:val="28"/>
        </w:rPr>
      </w:pPr>
      <w:r w:rsidRPr="00D72995">
        <w:rPr>
          <w:rFonts w:ascii="Arial" w:hAnsi="Arial" w:cs="Arial"/>
          <w:sz w:val="28"/>
          <w:szCs w:val="28"/>
        </w:rPr>
        <w:t>Food safety and nutrition procedures</w:t>
      </w:r>
    </w:p>
    <w:p w14:paraId="009EBE6B" w14:textId="1B7EA085" w:rsidR="00D70F69" w:rsidRPr="00D72995" w:rsidRDefault="00D70F69" w:rsidP="00D70F69">
      <w:pPr>
        <w:spacing w:before="120" w:after="120" w:line="360" w:lineRule="auto"/>
        <w:rPr>
          <w:rFonts w:ascii="Arial" w:hAnsi="Arial" w:cs="Arial"/>
          <w:b/>
          <w:bCs/>
          <w:sz w:val="28"/>
          <w:szCs w:val="28"/>
        </w:rPr>
      </w:pPr>
      <w:r w:rsidRPr="00D72995">
        <w:rPr>
          <w:rFonts w:ascii="Arial" w:hAnsi="Arial" w:cs="Arial"/>
          <w:b/>
          <w:bCs/>
          <w:sz w:val="28"/>
          <w:szCs w:val="28"/>
        </w:rPr>
        <w:t>Food for play and cooking activities</w:t>
      </w:r>
    </w:p>
    <w:p w14:paraId="64FBC4BE" w14:textId="77777777" w:rsidR="00D70F69" w:rsidRPr="00D72995" w:rsidRDefault="00D70F69" w:rsidP="00D70F69">
      <w:pPr>
        <w:spacing w:before="120" w:after="120" w:line="360" w:lineRule="auto"/>
        <w:rPr>
          <w:rFonts w:ascii="Arial" w:hAnsi="Arial" w:cs="Arial"/>
          <w:sz w:val="22"/>
          <w:szCs w:val="22"/>
        </w:rPr>
      </w:pPr>
      <w:r w:rsidRPr="18C44BE2">
        <w:rPr>
          <w:rFonts w:ascii="Arial" w:hAnsi="Arial" w:cs="Arial"/>
          <w:sz w:val="22"/>
          <w:szCs w:val="22"/>
        </w:rPr>
        <w:t>Some parents/carers and staff may have strong views about food being used for play. It is important to be sensitive to these issues. For example, children who are Muslim, Jewish, Rastafarian, or vegetarian, should not be given any food to play with that contains animal products (Gelatine). Parents/carers’ views should be sought on this. In some cases, it is not appropriate to use food for play, particularly in times of austerity.</w:t>
      </w:r>
    </w:p>
    <w:p w14:paraId="29B79DDE" w14:textId="77777777" w:rsidR="00D70F69" w:rsidRPr="00D72995" w:rsidRDefault="00D70F69" w:rsidP="00D70F69">
      <w:pPr>
        <w:numPr>
          <w:ilvl w:val="0"/>
          <w:numId w:val="1"/>
        </w:numPr>
        <w:spacing w:before="120" w:after="120" w:line="360" w:lineRule="auto"/>
        <w:rPr>
          <w:rFonts w:ascii="Arial" w:hAnsi="Arial" w:cs="Arial"/>
          <w:sz w:val="22"/>
          <w:szCs w:val="22"/>
        </w:rPr>
      </w:pPr>
      <w:r w:rsidRPr="00D72995">
        <w:rPr>
          <w:rFonts w:ascii="Arial" w:hAnsi="Arial" w:cs="Arial"/>
          <w:sz w:val="22"/>
          <w:szCs w:val="22"/>
        </w:rPr>
        <w:t>Food for play may include dough, corn flour, pasta, rice, food colourings/flavourings.</w:t>
      </w:r>
    </w:p>
    <w:p w14:paraId="043021B9" w14:textId="77777777" w:rsidR="00D70F69" w:rsidRPr="00D72995" w:rsidRDefault="00D70F69" w:rsidP="00D70F69">
      <w:pPr>
        <w:numPr>
          <w:ilvl w:val="0"/>
          <w:numId w:val="1"/>
        </w:numPr>
        <w:spacing w:before="120" w:after="120" w:line="360" w:lineRule="auto"/>
        <w:rPr>
          <w:rFonts w:ascii="Arial" w:hAnsi="Arial" w:cs="Arial"/>
          <w:sz w:val="22"/>
          <w:szCs w:val="22"/>
        </w:rPr>
      </w:pPr>
      <w:r w:rsidRPr="00D72995">
        <w:rPr>
          <w:rFonts w:ascii="Arial" w:hAnsi="Arial" w:cs="Arial"/>
          <w:sz w:val="22"/>
          <w:szCs w:val="22"/>
        </w:rPr>
        <w:t>Jelly (including jelly cubes) is not used for play.</w:t>
      </w:r>
    </w:p>
    <w:p w14:paraId="458A620A" w14:textId="77777777" w:rsidR="00D70F69" w:rsidRPr="00D72995" w:rsidRDefault="00D70F69" w:rsidP="00D70F69">
      <w:pPr>
        <w:numPr>
          <w:ilvl w:val="0"/>
          <w:numId w:val="1"/>
        </w:numPr>
        <w:spacing w:before="120" w:after="120" w:line="360" w:lineRule="auto"/>
        <w:rPr>
          <w:rFonts w:ascii="Arial" w:hAnsi="Arial" w:cs="Arial"/>
          <w:sz w:val="22"/>
          <w:szCs w:val="22"/>
        </w:rPr>
      </w:pPr>
      <w:r w:rsidRPr="00D72995">
        <w:rPr>
          <w:rFonts w:ascii="Arial" w:hAnsi="Arial" w:cs="Arial"/>
          <w:sz w:val="22"/>
          <w:szCs w:val="22"/>
        </w:rPr>
        <w:t>Food for play is risk assessed against the 14 allergens referred and is included in the written risk assessment undertaken for children with specific allergies.</w:t>
      </w:r>
    </w:p>
    <w:p w14:paraId="68DFFD6F" w14:textId="77777777" w:rsidR="00D70F69" w:rsidRPr="00D72995" w:rsidRDefault="00D70F69" w:rsidP="00D70F69">
      <w:pPr>
        <w:numPr>
          <w:ilvl w:val="0"/>
          <w:numId w:val="1"/>
        </w:numPr>
        <w:spacing w:before="120" w:after="120" w:line="360" w:lineRule="auto"/>
        <w:rPr>
          <w:rFonts w:ascii="Arial" w:hAnsi="Arial" w:cs="Arial"/>
          <w:sz w:val="22"/>
          <w:szCs w:val="22"/>
        </w:rPr>
      </w:pPr>
      <w:r w:rsidRPr="00D72995">
        <w:rPr>
          <w:rFonts w:ascii="Arial" w:hAnsi="Arial" w:cs="Arial"/>
          <w:sz w:val="22"/>
          <w:szCs w:val="22"/>
        </w:rPr>
        <w:t>Staff are constantly alert to the potential hazards of food play, in particular choking hazards and signs of previously undetected allergies.</w:t>
      </w:r>
    </w:p>
    <w:p w14:paraId="740A896D" w14:textId="77777777" w:rsidR="00D70F69" w:rsidRPr="00D72995" w:rsidRDefault="00D70F69" w:rsidP="00D70F69">
      <w:pPr>
        <w:numPr>
          <w:ilvl w:val="0"/>
          <w:numId w:val="1"/>
        </w:numPr>
        <w:spacing w:before="120" w:after="120" w:line="360" w:lineRule="auto"/>
        <w:rPr>
          <w:rFonts w:ascii="Arial" w:hAnsi="Arial" w:cs="Arial"/>
          <w:sz w:val="22"/>
          <w:szCs w:val="22"/>
        </w:rPr>
      </w:pPr>
      <w:r w:rsidRPr="00D72995">
        <w:rPr>
          <w:rFonts w:ascii="Arial" w:hAnsi="Arial" w:cs="Arial"/>
          <w:sz w:val="22"/>
          <w:szCs w:val="22"/>
        </w:rPr>
        <w:t xml:space="preserve">Pulses are not recommended as they can be poisonous when raw or may choke. </w:t>
      </w:r>
    </w:p>
    <w:p w14:paraId="53470F56" w14:textId="77777777" w:rsidR="00D70F69" w:rsidRPr="00D72995" w:rsidRDefault="00D70F69" w:rsidP="00D70F69">
      <w:pPr>
        <w:numPr>
          <w:ilvl w:val="0"/>
          <w:numId w:val="1"/>
        </w:numPr>
        <w:spacing w:before="120" w:after="120" w:line="360" w:lineRule="auto"/>
        <w:rPr>
          <w:rFonts w:ascii="Arial" w:hAnsi="Arial" w:cs="Arial"/>
          <w:sz w:val="22"/>
          <w:szCs w:val="22"/>
        </w:rPr>
      </w:pPr>
      <w:r w:rsidRPr="00D72995">
        <w:rPr>
          <w:rFonts w:ascii="Arial" w:hAnsi="Arial" w:cs="Arial"/>
          <w:sz w:val="22"/>
          <w:szCs w:val="22"/>
        </w:rPr>
        <w:t>The use of raw vegetables for printing is discouraged.</w:t>
      </w:r>
    </w:p>
    <w:p w14:paraId="68243014" w14:textId="77777777" w:rsidR="00D70F69" w:rsidRPr="00D72995" w:rsidRDefault="00D70F69" w:rsidP="00D70F69">
      <w:pPr>
        <w:numPr>
          <w:ilvl w:val="0"/>
          <w:numId w:val="2"/>
        </w:numPr>
        <w:spacing w:before="120" w:after="120" w:line="360" w:lineRule="auto"/>
        <w:rPr>
          <w:rFonts w:ascii="Arial" w:hAnsi="Arial" w:cs="Arial"/>
          <w:sz w:val="22"/>
          <w:szCs w:val="22"/>
        </w:rPr>
      </w:pPr>
      <w:r w:rsidRPr="00D72995">
        <w:rPr>
          <w:rFonts w:ascii="Arial" w:hAnsi="Arial" w:cs="Arial"/>
          <w:sz w:val="22"/>
          <w:szCs w:val="22"/>
        </w:rPr>
        <w:t>Dried food that is used for play should be kept away from food used for cooking.</w:t>
      </w:r>
    </w:p>
    <w:p w14:paraId="4F55674D" w14:textId="77777777" w:rsidR="00D70F69" w:rsidRPr="00D72995" w:rsidRDefault="00D70F69" w:rsidP="00D70F69">
      <w:pPr>
        <w:numPr>
          <w:ilvl w:val="0"/>
          <w:numId w:val="2"/>
        </w:numPr>
        <w:spacing w:before="120" w:after="120" w:line="360" w:lineRule="auto"/>
        <w:rPr>
          <w:rFonts w:ascii="Arial" w:hAnsi="Arial" w:cs="Arial"/>
          <w:sz w:val="22"/>
          <w:szCs w:val="22"/>
        </w:rPr>
      </w:pPr>
      <w:r w:rsidRPr="00D72995">
        <w:rPr>
          <w:rFonts w:ascii="Arial" w:hAnsi="Arial" w:cs="Arial"/>
          <w:sz w:val="22"/>
          <w:szCs w:val="22"/>
        </w:rPr>
        <w:t>Foods that are cooked and used for play, such as dough, have a limited shelf life.</w:t>
      </w:r>
    </w:p>
    <w:p w14:paraId="1A68CE5D" w14:textId="77777777" w:rsidR="00D70F69" w:rsidRPr="00D72995" w:rsidRDefault="00D70F69" w:rsidP="00D70F69">
      <w:pPr>
        <w:numPr>
          <w:ilvl w:val="0"/>
          <w:numId w:val="2"/>
        </w:numPr>
        <w:spacing w:before="120" w:after="120" w:line="360" w:lineRule="auto"/>
        <w:rPr>
          <w:rFonts w:ascii="Arial" w:hAnsi="Arial" w:cs="Arial"/>
          <w:sz w:val="22"/>
          <w:szCs w:val="22"/>
        </w:rPr>
      </w:pPr>
      <w:r w:rsidRPr="00D72995">
        <w:rPr>
          <w:rFonts w:ascii="Arial" w:hAnsi="Arial" w:cs="Arial"/>
          <w:sz w:val="22"/>
          <w:szCs w:val="22"/>
        </w:rPr>
        <w:t>Cornflour is always mixed with water before given for play.</w:t>
      </w:r>
    </w:p>
    <w:p w14:paraId="41C19403" w14:textId="77777777" w:rsidR="00D70F69" w:rsidRPr="00D72995" w:rsidRDefault="00D70F69" w:rsidP="00D70F69">
      <w:pPr>
        <w:numPr>
          <w:ilvl w:val="0"/>
          <w:numId w:val="2"/>
        </w:numPr>
        <w:spacing w:before="120" w:after="120" w:line="360" w:lineRule="auto"/>
        <w:rPr>
          <w:rFonts w:ascii="Arial" w:hAnsi="Arial" w:cs="Arial"/>
          <w:sz w:val="22"/>
          <w:szCs w:val="22"/>
        </w:rPr>
      </w:pPr>
      <w:r w:rsidRPr="00D72995">
        <w:rPr>
          <w:rFonts w:ascii="Arial" w:hAnsi="Arial" w:cs="Arial"/>
          <w:sz w:val="22"/>
          <w:szCs w:val="22"/>
        </w:rPr>
        <w:t xml:space="preserve">Cornflower and cooked pasta are discarded after an activity; high risk of bacteria forming. </w:t>
      </w:r>
    </w:p>
    <w:p w14:paraId="3A5802D8" w14:textId="77777777" w:rsidR="00D70F69" w:rsidRPr="00D72995" w:rsidRDefault="00D70F69" w:rsidP="00D70F69">
      <w:pPr>
        <w:numPr>
          <w:ilvl w:val="0"/>
          <w:numId w:val="2"/>
        </w:numPr>
        <w:spacing w:before="120" w:after="120" w:line="360" w:lineRule="auto"/>
        <w:rPr>
          <w:rFonts w:ascii="Arial" w:hAnsi="Arial" w:cs="Arial"/>
          <w:sz w:val="22"/>
          <w:szCs w:val="22"/>
        </w:rPr>
      </w:pPr>
      <w:r w:rsidRPr="00D72995">
        <w:rPr>
          <w:rFonts w:ascii="Arial" w:hAnsi="Arial" w:cs="Arial"/>
          <w:sz w:val="22"/>
          <w:szCs w:val="22"/>
        </w:rPr>
        <w:t>Utensils used for play food are washed thoroughly after use.</w:t>
      </w:r>
    </w:p>
    <w:p w14:paraId="5D71E472" w14:textId="77777777" w:rsidR="00D70F69" w:rsidRPr="00D72995" w:rsidRDefault="00D70F69" w:rsidP="00D70F69">
      <w:pPr>
        <w:spacing w:before="120" w:after="120" w:line="360" w:lineRule="auto"/>
        <w:rPr>
          <w:rFonts w:ascii="Arial" w:hAnsi="Arial" w:cs="Arial"/>
          <w:b/>
          <w:bCs/>
          <w:sz w:val="22"/>
          <w:szCs w:val="22"/>
        </w:rPr>
      </w:pPr>
      <w:r w:rsidRPr="00D72995">
        <w:rPr>
          <w:rFonts w:ascii="Arial" w:hAnsi="Arial" w:cs="Arial"/>
          <w:b/>
          <w:bCs/>
          <w:sz w:val="22"/>
          <w:szCs w:val="22"/>
        </w:rPr>
        <w:t>Children’s cooking activities</w:t>
      </w:r>
    </w:p>
    <w:p w14:paraId="7555CA4B"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Before undertaking any cooking activity with children, members of staff should check for allergies and intolerances by checking children’s records.</w:t>
      </w:r>
    </w:p>
    <w:p w14:paraId="773E9A20"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lastRenderedPageBreak/>
        <w:t>Children are taught basic hygiene skills such as the need to wash hands thoroughly before handling food, and again after going to the toilet, blowing their nose or coughing.</w:t>
      </w:r>
    </w:p>
    <w:p w14:paraId="37ABB9A2"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The area to be used for cooking is cleaned; a plastic tablecloth is advised.</w:t>
      </w:r>
    </w:p>
    <w:p w14:paraId="51FD4701"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Children should wear aprons that are used just for cooking.</w:t>
      </w:r>
    </w:p>
    <w:p w14:paraId="7C99D251"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 xml:space="preserve">Utensils provided are for children to use </w:t>
      </w:r>
      <w:r w:rsidRPr="00D72995">
        <w:rPr>
          <w:rFonts w:ascii="Arial" w:hAnsi="Arial" w:cs="Arial"/>
          <w:bCs/>
          <w:sz w:val="22"/>
          <w:szCs w:val="22"/>
        </w:rPr>
        <w:t>only</w:t>
      </w:r>
      <w:r w:rsidRPr="00D72995">
        <w:rPr>
          <w:rFonts w:ascii="Arial" w:hAnsi="Arial" w:cs="Arial"/>
          <w:sz w:val="22"/>
          <w:szCs w:val="22"/>
        </w:rPr>
        <w:t xml:space="preserve"> when cooking, including chopping/rolling boards, bowls, wooden spoons, jugs, and are stored in the kitchen.</w:t>
      </w:r>
    </w:p>
    <w:p w14:paraId="34266F47"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Members of staff encourage children to handle food in a hygienic manner.</w:t>
      </w:r>
    </w:p>
    <w:p w14:paraId="4187C864"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Food ready for cooking or cooling is not left uncovered.</w:t>
      </w:r>
    </w:p>
    <w:p w14:paraId="111F76C1" w14:textId="77777777" w:rsidR="00D70F69" w:rsidRPr="00D72995"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Cooked food to go home is put in a paper food bag and refrigerated until home time.</w:t>
      </w:r>
    </w:p>
    <w:p w14:paraId="7F1B7618" w14:textId="77777777" w:rsidR="00D70F69" w:rsidRDefault="00D70F69" w:rsidP="00D70F69">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Food play activities are suspended during outbreaks of illness.</w:t>
      </w:r>
    </w:p>
    <w:p w14:paraId="4C561EC1" w14:textId="77777777" w:rsidR="00D70F69" w:rsidRDefault="00D70F69" w:rsidP="00D70F69">
      <w:pPr>
        <w:spacing w:before="120" w:after="120" w:line="360" w:lineRule="auto"/>
        <w:rPr>
          <w:rFonts w:ascii="Arial" w:hAnsi="Arial" w:cs="Arial"/>
          <w:sz w:val="22"/>
          <w:szCs w:val="22"/>
        </w:rPr>
      </w:pPr>
    </w:p>
    <w:p w14:paraId="3FA3C431" w14:textId="77777777" w:rsidR="00D70F69" w:rsidRPr="00592ABF" w:rsidRDefault="00D70F69" w:rsidP="00D70F69">
      <w:pPr>
        <w:spacing w:line="276" w:lineRule="auto"/>
        <w:rPr>
          <w:rFonts w:ascii="Arial" w:hAnsi="Arial" w:cs="Arial"/>
          <w:b/>
          <w:bCs/>
          <w:sz w:val="22"/>
          <w:szCs w:val="22"/>
        </w:rPr>
      </w:pPr>
      <w:r w:rsidRPr="00592ABF">
        <w:rPr>
          <w:rFonts w:ascii="Arial" w:hAnsi="Arial" w:cs="Arial"/>
          <w:b/>
          <w:bCs/>
          <w:sz w:val="22"/>
          <w:szCs w:val="22"/>
        </w:rPr>
        <w:t xml:space="preserve">Playdough and raw (uncooked flour) </w:t>
      </w:r>
    </w:p>
    <w:p w14:paraId="07C5FA07" w14:textId="77777777" w:rsidR="00866538" w:rsidRPr="00D27496" w:rsidRDefault="00866538" w:rsidP="00D70F69">
      <w:pPr>
        <w:spacing w:line="276" w:lineRule="auto"/>
        <w:rPr>
          <w:rFonts w:ascii="Arial" w:hAnsi="Arial" w:cs="Arial"/>
          <w:b/>
          <w:bCs/>
          <w:color w:val="FF0000"/>
          <w:sz w:val="22"/>
          <w:szCs w:val="22"/>
        </w:rPr>
      </w:pPr>
    </w:p>
    <w:p w14:paraId="562D4460" w14:textId="77777777" w:rsidR="00866538" w:rsidRPr="00FB09A2" w:rsidRDefault="00866538" w:rsidP="00866538">
      <w:pPr>
        <w:pStyle w:val="ListParagraph"/>
        <w:numPr>
          <w:ilvl w:val="0"/>
          <w:numId w:val="5"/>
        </w:numPr>
        <w:spacing w:line="276" w:lineRule="auto"/>
      </w:pPr>
      <w:r w:rsidRPr="4ED87C6F">
        <w:rPr>
          <w:rFonts w:ascii="Arial" w:hAnsi="Arial" w:cs="Arial"/>
          <w:color w:val="000000" w:themeColor="text1"/>
          <w:sz w:val="22"/>
          <w:szCs w:val="22"/>
        </w:rPr>
        <w:t xml:space="preserve">All flour including cornflour is raw until the point it is heated or cooked. Raw flour poses a risk of E. coli to young children and current government advice is that when </w:t>
      </w:r>
      <w:r w:rsidRPr="00FB09A2">
        <w:rPr>
          <w:rFonts w:ascii="Arial" w:hAnsi="Arial" w:cs="Arial"/>
          <w:sz w:val="22"/>
          <w:szCs w:val="22"/>
        </w:rPr>
        <w:t xml:space="preserve">using uncooked flour or flour products not intended to be eaten, e.g. dough for crafts and play </w:t>
      </w:r>
      <w:r w:rsidRPr="00FB09A2">
        <w:rPr>
          <w:rFonts w:ascii="Arial" w:eastAsia="Arial" w:hAnsi="Arial" w:cs="Arial"/>
          <w:sz w:val="22"/>
          <w:szCs w:val="22"/>
        </w:rPr>
        <w:t xml:space="preserve">wash hands thoroughly with soap and warm water before and after handling flour, uncooked pastry, or dough </w:t>
      </w:r>
      <w:r w:rsidRPr="00FB09A2">
        <w:rPr>
          <w:rFonts w:ascii="Arial" w:hAnsi="Arial" w:cs="Arial"/>
          <w:sz w:val="22"/>
          <w:szCs w:val="22"/>
        </w:rPr>
        <w:t xml:space="preserve">. You may wish to use this advice to support how you manage the risks during these activities. </w:t>
      </w:r>
    </w:p>
    <w:p w14:paraId="1DC58986" w14:textId="77777777" w:rsidR="001764B8" w:rsidRPr="001764B8" w:rsidRDefault="001764B8" w:rsidP="001764B8">
      <w:pPr>
        <w:shd w:val="clear" w:color="auto" w:fill="FAFCFD"/>
        <w:spacing w:before="100" w:beforeAutospacing="1" w:after="100" w:afterAutospacing="1"/>
        <w:rPr>
          <w:rFonts w:ascii="Arial" w:hAnsi="Arial" w:cs="Arial"/>
          <w:color w:val="000000" w:themeColor="text1"/>
          <w:sz w:val="22"/>
          <w:szCs w:val="22"/>
          <w:lang w:eastAsia="en-GB"/>
        </w:rPr>
      </w:pPr>
      <w:r w:rsidRPr="00FB09A2">
        <w:rPr>
          <w:rFonts w:ascii="Arial" w:hAnsi="Arial" w:cs="Arial"/>
          <w:sz w:val="22"/>
          <w:szCs w:val="22"/>
          <w:lang w:eastAsia="en-GB"/>
        </w:rPr>
        <w:t xml:space="preserve">Operators of care settings or other businesses where children </w:t>
      </w:r>
      <w:r w:rsidRPr="001764B8">
        <w:rPr>
          <w:rFonts w:ascii="Arial" w:hAnsi="Arial" w:cs="Arial"/>
          <w:color w:val="000000" w:themeColor="text1"/>
          <w:sz w:val="22"/>
          <w:szCs w:val="22"/>
          <w:lang w:eastAsia="en-GB"/>
        </w:rPr>
        <w:t>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08AA57B5" w14:textId="77777777" w:rsidR="00D70F69" w:rsidRPr="00D27496" w:rsidRDefault="00D70F69" w:rsidP="00D70F69">
      <w:pPr>
        <w:spacing w:line="276" w:lineRule="auto"/>
        <w:rPr>
          <w:rFonts w:ascii="Arial" w:hAnsi="Arial" w:cs="Arial"/>
          <w:color w:val="FF0000"/>
          <w:sz w:val="22"/>
          <w:szCs w:val="22"/>
        </w:rPr>
      </w:pPr>
    </w:p>
    <w:p w14:paraId="082C9889" w14:textId="77777777" w:rsidR="00D70F69" w:rsidRPr="00D27496" w:rsidRDefault="00D70F69" w:rsidP="00D70F69">
      <w:pPr>
        <w:spacing w:line="276" w:lineRule="auto"/>
        <w:rPr>
          <w:rFonts w:ascii="Arial" w:hAnsi="Arial" w:cs="Arial"/>
          <w:color w:val="FF0000"/>
          <w:sz w:val="22"/>
          <w:szCs w:val="22"/>
        </w:rPr>
      </w:pPr>
    </w:p>
    <w:p w14:paraId="31E47C2A" w14:textId="77777777" w:rsidR="00D70F69" w:rsidRPr="00612F64" w:rsidRDefault="00D70F69" w:rsidP="00D70F69">
      <w:pPr>
        <w:spacing w:line="276" w:lineRule="auto"/>
        <w:rPr>
          <w:rFonts w:ascii="Arial" w:hAnsi="Arial" w:cs="Arial"/>
          <w:sz w:val="22"/>
          <w:szCs w:val="22"/>
        </w:rPr>
      </w:pPr>
      <w:r w:rsidRPr="00612F64">
        <w:rPr>
          <w:rFonts w:ascii="Arial" w:hAnsi="Arial" w:cs="Arial"/>
          <w:sz w:val="22"/>
          <w:szCs w:val="22"/>
        </w:rPr>
        <w:t xml:space="preserve">If a child or member of staff is allergic to any of the ingredients they must be replaced, and a safe alternative used.  </w:t>
      </w:r>
    </w:p>
    <w:p w14:paraId="257C1A2C" w14:textId="77777777" w:rsidR="00D70F69" w:rsidRPr="00612F64" w:rsidRDefault="00D70F69" w:rsidP="00D70F69">
      <w:pPr>
        <w:spacing w:line="276" w:lineRule="auto"/>
        <w:rPr>
          <w:rFonts w:ascii="Arial" w:hAnsi="Arial" w:cs="Arial"/>
          <w:sz w:val="22"/>
          <w:szCs w:val="22"/>
        </w:rPr>
      </w:pPr>
    </w:p>
    <w:p w14:paraId="2504C554" w14:textId="77777777" w:rsidR="00D70F69" w:rsidRPr="00612F64" w:rsidRDefault="00D70F69" w:rsidP="00D70F69">
      <w:pPr>
        <w:spacing w:line="276" w:lineRule="auto"/>
        <w:rPr>
          <w:rFonts w:ascii="Arial" w:hAnsi="Arial" w:cs="Arial"/>
          <w:sz w:val="22"/>
          <w:szCs w:val="22"/>
        </w:rPr>
      </w:pPr>
      <w:r w:rsidRPr="00612F64">
        <w:rPr>
          <w:rFonts w:ascii="Arial" w:hAnsi="Arial" w:cs="Arial"/>
          <w:sz w:val="22"/>
          <w:szCs w:val="22"/>
        </w:rPr>
        <w:t xml:space="preserve">Staff have up to date information about children’s allergies or concerns about a potential allergy and these are clearly displayed. </w:t>
      </w:r>
    </w:p>
    <w:p w14:paraId="4312FBF6" w14:textId="77777777" w:rsidR="00D70F69" w:rsidRPr="00612F64" w:rsidRDefault="00D70F69" w:rsidP="00D70F69">
      <w:pPr>
        <w:spacing w:line="276" w:lineRule="auto"/>
        <w:rPr>
          <w:rFonts w:ascii="Arial" w:hAnsi="Arial" w:cs="Arial"/>
          <w:sz w:val="22"/>
          <w:szCs w:val="22"/>
        </w:rPr>
      </w:pPr>
    </w:p>
    <w:p w14:paraId="4A58DB0B" w14:textId="77777777" w:rsidR="00D70F69" w:rsidRPr="00612F64" w:rsidRDefault="00D70F69" w:rsidP="00D70F69">
      <w:pPr>
        <w:spacing w:line="276" w:lineRule="auto"/>
        <w:rPr>
          <w:rFonts w:ascii="Arial" w:hAnsi="Arial" w:cs="Arial"/>
          <w:sz w:val="22"/>
          <w:szCs w:val="22"/>
        </w:rPr>
      </w:pPr>
      <w:r w:rsidRPr="00612F64">
        <w:rPr>
          <w:rFonts w:ascii="Arial" w:hAnsi="Arial" w:cs="Arial"/>
          <w:sz w:val="22"/>
          <w:szCs w:val="22"/>
        </w:rPr>
        <w:t xml:space="preserve">If a younger child is likely to put the playdough/ cornflour in their mouth, a safe alternative is provided. </w:t>
      </w:r>
    </w:p>
    <w:p w14:paraId="4DD80432" w14:textId="77777777" w:rsidR="00D70F69" w:rsidRPr="00612F64" w:rsidRDefault="00D70F69" w:rsidP="00D70F69">
      <w:pPr>
        <w:spacing w:line="276" w:lineRule="auto"/>
        <w:rPr>
          <w:rFonts w:ascii="Arial" w:hAnsi="Arial" w:cs="Arial"/>
          <w:sz w:val="22"/>
          <w:szCs w:val="22"/>
        </w:rPr>
      </w:pPr>
    </w:p>
    <w:p w14:paraId="7325CBC7" w14:textId="77777777" w:rsidR="00D70F69" w:rsidRPr="00612F64" w:rsidRDefault="00D70F69" w:rsidP="00D70F69">
      <w:pPr>
        <w:spacing w:line="276" w:lineRule="auto"/>
        <w:rPr>
          <w:rFonts w:ascii="Arial" w:hAnsi="Arial" w:cs="Arial"/>
          <w:sz w:val="22"/>
          <w:szCs w:val="22"/>
        </w:rPr>
      </w:pPr>
      <w:r w:rsidRPr="00612F64">
        <w:rPr>
          <w:rFonts w:ascii="Arial" w:hAnsi="Arial" w:cs="Arial"/>
          <w:sz w:val="22"/>
          <w:szCs w:val="22"/>
        </w:rPr>
        <w:t xml:space="preserve">If a child is likely to eat the playdough due to persistent sensory seeking behaviours the activity will be replaced with a safe alternative. </w:t>
      </w:r>
    </w:p>
    <w:p w14:paraId="0C07746D" w14:textId="77777777" w:rsidR="00D70F69" w:rsidRPr="00612F64" w:rsidRDefault="00D70F69" w:rsidP="00D70F69">
      <w:pPr>
        <w:spacing w:line="276" w:lineRule="auto"/>
        <w:rPr>
          <w:rFonts w:ascii="Arial" w:hAnsi="Arial" w:cs="Arial"/>
          <w:sz w:val="22"/>
          <w:szCs w:val="22"/>
        </w:rPr>
      </w:pPr>
    </w:p>
    <w:p w14:paraId="150A3911" w14:textId="77777777" w:rsidR="00D70F69" w:rsidRPr="00612F64" w:rsidRDefault="00D70F69" w:rsidP="00D70F69">
      <w:pPr>
        <w:spacing w:line="276" w:lineRule="auto"/>
        <w:rPr>
          <w:rFonts w:ascii="Arial" w:hAnsi="Arial" w:cs="Arial"/>
          <w:sz w:val="22"/>
          <w:szCs w:val="22"/>
        </w:rPr>
      </w:pPr>
      <w:r w:rsidRPr="00612F64">
        <w:rPr>
          <w:rFonts w:ascii="Arial" w:hAnsi="Arial" w:cs="Arial"/>
          <w:sz w:val="22"/>
          <w:szCs w:val="22"/>
        </w:rPr>
        <w:t xml:space="preserve">Children are always supervised when playing with playdough or cornflour. </w:t>
      </w:r>
    </w:p>
    <w:p w14:paraId="443BEEE2" w14:textId="77777777" w:rsidR="00D70F69" w:rsidRPr="00612F64" w:rsidRDefault="00D70F69" w:rsidP="00D70F69">
      <w:pPr>
        <w:spacing w:line="276" w:lineRule="auto"/>
        <w:rPr>
          <w:rFonts w:ascii="Arial" w:hAnsi="Arial" w:cs="Arial"/>
          <w:sz w:val="22"/>
          <w:szCs w:val="22"/>
        </w:rPr>
      </w:pPr>
    </w:p>
    <w:p w14:paraId="4A48264C" w14:textId="77777777" w:rsidR="00D70F69" w:rsidRPr="00612F64" w:rsidRDefault="00D70F69" w:rsidP="00D70F69">
      <w:pPr>
        <w:spacing w:line="276" w:lineRule="auto"/>
        <w:rPr>
          <w:rFonts w:ascii="Arial" w:hAnsi="Arial" w:cs="Arial"/>
          <w:sz w:val="22"/>
          <w:szCs w:val="22"/>
        </w:rPr>
      </w:pPr>
      <w:r w:rsidRPr="00612F64">
        <w:rPr>
          <w:rFonts w:ascii="Arial" w:hAnsi="Arial" w:cs="Arial"/>
          <w:sz w:val="22"/>
          <w:szCs w:val="22"/>
        </w:rPr>
        <w:t xml:space="preserve">Children and staff wash their hands before and after the activity. </w:t>
      </w:r>
    </w:p>
    <w:p w14:paraId="4CF2156A" w14:textId="77777777" w:rsidR="00D70F69" w:rsidRPr="00612F64" w:rsidRDefault="00D70F69" w:rsidP="00D70F69">
      <w:pPr>
        <w:spacing w:line="276" w:lineRule="auto"/>
        <w:rPr>
          <w:rFonts w:ascii="Arial" w:hAnsi="Arial" w:cs="Arial"/>
          <w:sz w:val="22"/>
          <w:szCs w:val="22"/>
        </w:rPr>
      </w:pPr>
    </w:p>
    <w:p w14:paraId="7E2C5B3F" w14:textId="6CE17690" w:rsidR="00D70F69" w:rsidRPr="00612F64" w:rsidRDefault="00D70F69" w:rsidP="00D70F69">
      <w:pPr>
        <w:spacing w:line="276" w:lineRule="auto"/>
        <w:rPr>
          <w:rFonts w:ascii="Arial" w:hAnsi="Arial" w:cs="Arial"/>
          <w:b/>
          <w:bCs/>
          <w:sz w:val="22"/>
          <w:szCs w:val="22"/>
        </w:rPr>
      </w:pPr>
      <w:r w:rsidRPr="00612F64">
        <w:rPr>
          <w:rFonts w:ascii="Arial" w:hAnsi="Arial" w:cs="Arial"/>
          <w:b/>
          <w:bCs/>
          <w:sz w:val="22"/>
          <w:szCs w:val="22"/>
        </w:rPr>
        <w:t>Other activities with flour</w:t>
      </w:r>
    </w:p>
    <w:p w14:paraId="06B574A1" w14:textId="77777777" w:rsidR="00D70F69" w:rsidRPr="00D27496" w:rsidRDefault="00D70F69" w:rsidP="00D70F69">
      <w:pPr>
        <w:spacing w:line="276" w:lineRule="auto"/>
        <w:rPr>
          <w:rFonts w:ascii="Arial" w:hAnsi="Arial" w:cs="Arial"/>
          <w:color w:val="FF0000"/>
          <w:sz w:val="22"/>
          <w:szCs w:val="22"/>
        </w:rPr>
      </w:pPr>
    </w:p>
    <w:p w14:paraId="7A47F7F6" w14:textId="77777777" w:rsidR="00D70F69" w:rsidRPr="00C94F09" w:rsidRDefault="00D70F69" w:rsidP="00D70F69">
      <w:pPr>
        <w:spacing w:line="276" w:lineRule="auto"/>
        <w:rPr>
          <w:rFonts w:ascii="Arial" w:hAnsi="Arial" w:cs="Arial"/>
          <w:sz w:val="22"/>
          <w:szCs w:val="22"/>
        </w:rPr>
      </w:pPr>
      <w:r w:rsidRPr="00C94F09">
        <w:rPr>
          <w:rFonts w:ascii="Arial" w:hAnsi="Arial" w:cs="Arial"/>
          <w:sz w:val="22"/>
          <w:szCs w:val="22"/>
        </w:rPr>
        <w:t>Uncooked flour should not be used for activities where children are exploring through touch or taste, or there is a likelihood they will put their fingers in their mouths.</w:t>
      </w:r>
    </w:p>
    <w:p w14:paraId="36009067" w14:textId="77777777" w:rsidR="00D70F69" w:rsidRPr="00C94F09" w:rsidRDefault="00D70F69" w:rsidP="00D70F69">
      <w:pPr>
        <w:spacing w:line="276" w:lineRule="auto"/>
        <w:rPr>
          <w:rFonts w:ascii="Arial" w:hAnsi="Arial" w:cs="Arial"/>
          <w:sz w:val="22"/>
          <w:szCs w:val="22"/>
        </w:rPr>
      </w:pPr>
      <w:r w:rsidRPr="00C94F09">
        <w:rPr>
          <w:rFonts w:ascii="Arial" w:hAnsi="Arial" w:cs="Arial"/>
          <w:sz w:val="22"/>
          <w:szCs w:val="22"/>
        </w:rPr>
        <w:t xml:space="preserve">  </w:t>
      </w:r>
    </w:p>
    <w:p w14:paraId="4EB098F5" w14:textId="77777777" w:rsidR="00D70F69" w:rsidRPr="00C94F09" w:rsidRDefault="00D70F69" w:rsidP="00D70F69">
      <w:pPr>
        <w:spacing w:line="276" w:lineRule="auto"/>
        <w:rPr>
          <w:rFonts w:ascii="Arial" w:hAnsi="Arial" w:cs="Arial"/>
          <w:sz w:val="22"/>
          <w:szCs w:val="22"/>
        </w:rPr>
      </w:pPr>
      <w:r w:rsidRPr="00C94F09">
        <w:rPr>
          <w:rFonts w:ascii="Arial" w:hAnsi="Arial" w:cs="Arial"/>
          <w:sz w:val="22"/>
          <w:szCs w:val="22"/>
        </w:rPr>
        <w:t xml:space="preserve">Baking: You can do baking activities where flour is used and then the food is cooked. You must ensure that the activity is risk assessed, and children do not eat the uncooked flour or the mixture. </w:t>
      </w:r>
    </w:p>
    <w:p w14:paraId="4BBB3DA2" w14:textId="77777777" w:rsidR="002D1E85" w:rsidRDefault="002D1E85" w:rsidP="00D70F69">
      <w:pPr>
        <w:spacing w:line="276" w:lineRule="auto"/>
        <w:rPr>
          <w:rFonts w:ascii="Arial" w:hAnsi="Arial" w:cs="Arial"/>
          <w:color w:val="FF0000"/>
          <w:sz w:val="22"/>
          <w:szCs w:val="22"/>
        </w:rPr>
      </w:pPr>
    </w:p>
    <w:p w14:paraId="122E15AB" w14:textId="77777777" w:rsidR="00735633" w:rsidRPr="00FB09A2" w:rsidRDefault="00735633" w:rsidP="00735633">
      <w:pPr>
        <w:spacing w:line="276" w:lineRule="auto"/>
      </w:pPr>
      <w:hyperlink r:id="rId6">
        <w:r w:rsidRPr="00FB09A2">
          <w:rPr>
            <w:rStyle w:val="Hyperlink"/>
            <w:rFonts w:ascii="Arial" w:eastAsia="Arial" w:hAnsi="Arial" w:cs="Arial"/>
            <w:color w:val="auto"/>
            <w:sz w:val="22"/>
            <w:szCs w:val="22"/>
          </w:rPr>
          <w:t>Handling flour and flour products safely - GOV.UK</w:t>
        </w:r>
      </w:hyperlink>
    </w:p>
    <w:p w14:paraId="3E0162CC" w14:textId="77777777" w:rsidR="00C40554" w:rsidRPr="004F4E08" w:rsidRDefault="00C40554" w:rsidP="00735633">
      <w:pPr>
        <w:spacing w:line="276" w:lineRule="auto"/>
        <w:rPr>
          <w:rFonts w:ascii="Arial" w:eastAsia="Arial" w:hAnsi="Arial" w:cs="Arial"/>
          <w:color w:val="FF0000"/>
          <w:sz w:val="22"/>
          <w:szCs w:val="22"/>
        </w:rPr>
      </w:pPr>
    </w:p>
    <w:p w14:paraId="4240BE20" w14:textId="44D8F3AE" w:rsidR="00C94F09" w:rsidRDefault="00C40554" w:rsidP="00D70F69">
      <w:pPr>
        <w:spacing w:line="276" w:lineRule="auto"/>
      </w:pPr>
      <w:r w:rsidRPr="004F4E08">
        <w:rPr>
          <w:rFonts w:ascii="Arial" w:hAnsi="Arial" w:cs="Arial"/>
          <w:color w:val="000000" w:themeColor="text1"/>
          <w:sz w:val="22"/>
          <w:szCs w:val="22"/>
          <w:lang w:eastAsia="en-GB"/>
        </w:rPr>
        <w:t> </w:t>
      </w:r>
      <w:hyperlink r:id="rId7" w:tgtFrame="_blank" w:tooltip="(opens in a new window)" w:history="1">
        <w:r w:rsidRPr="004F4E08">
          <w:rPr>
            <w:rStyle w:val="Hyperlink"/>
            <w:rFonts w:ascii="Arial" w:hAnsi="Arial" w:cs="Arial"/>
            <w:color w:val="000000" w:themeColor="text1"/>
            <w:sz w:val="22"/>
            <w:szCs w:val="22"/>
            <w:lang w:eastAsia="en-GB"/>
          </w:rPr>
          <w:t>Health and Safety Executive's Managing risks and risk assessment at wo</w:t>
        </w:r>
        <w:r w:rsidRPr="004F4E08">
          <w:rPr>
            <w:rStyle w:val="Hyperlink"/>
            <w:color w:val="000000" w:themeColor="text1"/>
          </w:rPr>
          <w:t>rk</w:t>
        </w:r>
      </w:hyperlink>
    </w:p>
    <w:p w14:paraId="343CF90D" w14:textId="77777777" w:rsidR="00C40554" w:rsidRDefault="00C40554" w:rsidP="00D70F69">
      <w:pPr>
        <w:spacing w:line="276" w:lineRule="auto"/>
      </w:pPr>
    </w:p>
    <w:p w14:paraId="717637DC" w14:textId="77777777" w:rsidR="00C40554" w:rsidRDefault="00C40554" w:rsidP="00D70F69">
      <w:pPr>
        <w:spacing w:line="276" w:lineRule="auto"/>
        <w:rPr>
          <w:rFonts w:ascii="Arial" w:hAnsi="Arial" w:cs="Arial"/>
          <w:color w:val="FF0000"/>
          <w:sz w:val="22"/>
          <w:szCs w:val="22"/>
        </w:rPr>
      </w:pPr>
    </w:p>
    <w:p w14:paraId="31B482DA" w14:textId="683F5166" w:rsidR="002D1E85" w:rsidRDefault="002D1E85" w:rsidP="00D70F69">
      <w:pPr>
        <w:spacing w:line="276" w:lineRule="auto"/>
        <w:rPr>
          <w:rFonts w:ascii="Arial" w:hAnsi="Arial" w:cs="Arial"/>
          <w:sz w:val="22"/>
          <w:szCs w:val="22"/>
        </w:rPr>
      </w:pPr>
      <w:r w:rsidRPr="002D1E85">
        <w:rPr>
          <w:rFonts w:ascii="Arial" w:hAnsi="Arial" w:cs="Arial"/>
          <w:sz w:val="22"/>
          <w:szCs w:val="22"/>
        </w:rPr>
        <w:t xml:space="preserve">Amended </w:t>
      </w:r>
      <w:r w:rsidR="00C40554">
        <w:rPr>
          <w:rFonts w:ascii="Arial" w:hAnsi="Arial" w:cs="Arial"/>
          <w:sz w:val="22"/>
          <w:szCs w:val="22"/>
        </w:rPr>
        <w:t>8</w:t>
      </w:r>
      <w:r w:rsidR="00C40554" w:rsidRPr="00C40554">
        <w:rPr>
          <w:rFonts w:ascii="Arial" w:hAnsi="Arial" w:cs="Arial"/>
          <w:sz w:val="22"/>
          <w:szCs w:val="22"/>
          <w:vertAlign w:val="superscript"/>
        </w:rPr>
        <w:t>th</w:t>
      </w:r>
      <w:r w:rsidR="00C40554">
        <w:rPr>
          <w:rFonts w:ascii="Arial" w:hAnsi="Arial" w:cs="Arial"/>
          <w:sz w:val="22"/>
          <w:szCs w:val="22"/>
        </w:rPr>
        <w:t xml:space="preserve"> October 2026</w:t>
      </w:r>
    </w:p>
    <w:sectPr w:rsidR="002D1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1"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hint="default"/>
      </w:rPr>
    </w:lvl>
    <w:lvl w:ilvl="8" w:tplc="30103A7C">
      <w:start w:val="1"/>
      <w:numFmt w:val="bullet"/>
      <w:lvlText w:val=""/>
      <w:lvlJc w:val="left"/>
      <w:pPr>
        <w:ind w:left="6480" w:hanging="360"/>
      </w:pPr>
      <w:rPr>
        <w:rFonts w:ascii="Wingdings" w:hAnsi="Wingdings" w:hint="default"/>
      </w:rPr>
    </w:lvl>
  </w:abstractNum>
  <w:abstractNum w:abstractNumId="3"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7E1D75DE"/>
    <w:multiLevelType w:val="hybridMultilevel"/>
    <w:tmpl w:val="424E1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601089">
    <w:abstractNumId w:val="0"/>
  </w:num>
  <w:num w:numId="2" w16cid:durableId="199168009">
    <w:abstractNumId w:val="3"/>
  </w:num>
  <w:num w:numId="3" w16cid:durableId="539247275">
    <w:abstractNumId w:val="1"/>
  </w:num>
  <w:num w:numId="4" w16cid:durableId="556357106">
    <w:abstractNumId w:val="4"/>
  </w:num>
  <w:num w:numId="5" w16cid:durableId="1970890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69"/>
    <w:rsid w:val="000B7548"/>
    <w:rsid w:val="00117637"/>
    <w:rsid w:val="001764B8"/>
    <w:rsid w:val="001B6102"/>
    <w:rsid w:val="001F78AF"/>
    <w:rsid w:val="00227E56"/>
    <w:rsid w:val="002414F3"/>
    <w:rsid w:val="002D1E85"/>
    <w:rsid w:val="00355B76"/>
    <w:rsid w:val="003B4C42"/>
    <w:rsid w:val="003E095D"/>
    <w:rsid w:val="004A3606"/>
    <w:rsid w:val="004A5653"/>
    <w:rsid w:val="004C072A"/>
    <w:rsid w:val="00541E51"/>
    <w:rsid w:val="00592ABF"/>
    <w:rsid w:val="00612F64"/>
    <w:rsid w:val="0065044F"/>
    <w:rsid w:val="006D44B7"/>
    <w:rsid w:val="00735633"/>
    <w:rsid w:val="00787C45"/>
    <w:rsid w:val="00794F6A"/>
    <w:rsid w:val="00866538"/>
    <w:rsid w:val="008D7A4E"/>
    <w:rsid w:val="00900142"/>
    <w:rsid w:val="009515F4"/>
    <w:rsid w:val="00984636"/>
    <w:rsid w:val="009B15F9"/>
    <w:rsid w:val="00AB46A2"/>
    <w:rsid w:val="00AD638E"/>
    <w:rsid w:val="00C40554"/>
    <w:rsid w:val="00C86951"/>
    <w:rsid w:val="00C94F09"/>
    <w:rsid w:val="00D70F69"/>
    <w:rsid w:val="00DB68A5"/>
    <w:rsid w:val="00EF62AC"/>
    <w:rsid w:val="00F76739"/>
    <w:rsid w:val="00F9412E"/>
    <w:rsid w:val="00FB0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2153"/>
  <w15:chartTrackingRefBased/>
  <w15:docId w15:val="{86CAC5AD-5326-402C-B4BE-9FB9DB2F4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F6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7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F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F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F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F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F69"/>
    <w:rPr>
      <w:rFonts w:eastAsiaTheme="majorEastAsia" w:cstheme="majorBidi"/>
      <w:color w:val="272727" w:themeColor="text1" w:themeTint="D8"/>
    </w:rPr>
  </w:style>
  <w:style w:type="paragraph" w:styleId="Title">
    <w:name w:val="Title"/>
    <w:basedOn w:val="Normal"/>
    <w:next w:val="Normal"/>
    <w:link w:val="TitleChar"/>
    <w:uiPriority w:val="10"/>
    <w:qFormat/>
    <w:rsid w:val="00D70F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F69"/>
    <w:pPr>
      <w:spacing w:before="160"/>
      <w:jc w:val="center"/>
    </w:pPr>
    <w:rPr>
      <w:i/>
      <w:iCs/>
      <w:color w:val="404040" w:themeColor="text1" w:themeTint="BF"/>
    </w:rPr>
  </w:style>
  <w:style w:type="character" w:customStyle="1" w:styleId="QuoteChar">
    <w:name w:val="Quote Char"/>
    <w:basedOn w:val="DefaultParagraphFont"/>
    <w:link w:val="Quote"/>
    <w:uiPriority w:val="29"/>
    <w:rsid w:val="00D70F69"/>
    <w:rPr>
      <w:i/>
      <w:iCs/>
      <w:color w:val="404040" w:themeColor="text1" w:themeTint="BF"/>
    </w:rPr>
  </w:style>
  <w:style w:type="paragraph" w:styleId="ListParagraph">
    <w:name w:val="List Paragraph"/>
    <w:basedOn w:val="Normal"/>
    <w:uiPriority w:val="34"/>
    <w:qFormat/>
    <w:rsid w:val="00D70F69"/>
    <w:pPr>
      <w:ind w:left="720"/>
      <w:contextualSpacing/>
    </w:pPr>
  </w:style>
  <w:style w:type="character" w:styleId="IntenseEmphasis">
    <w:name w:val="Intense Emphasis"/>
    <w:basedOn w:val="DefaultParagraphFont"/>
    <w:uiPriority w:val="21"/>
    <w:qFormat/>
    <w:rsid w:val="00D70F69"/>
    <w:rPr>
      <w:i/>
      <w:iCs/>
      <w:color w:val="0F4761" w:themeColor="accent1" w:themeShade="BF"/>
    </w:rPr>
  </w:style>
  <w:style w:type="paragraph" w:styleId="IntenseQuote">
    <w:name w:val="Intense Quote"/>
    <w:basedOn w:val="Normal"/>
    <w:next w:val="Normal"/>
    <w:link w:val="IntenseQuoteChar"/>
    <w:uiPriority w:val="30"/>
    <w:qFormat/>
    <w:rsid w:val="00D7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F69"/>
    <w:rPr>
      <w:i/>
      <w:iCs/>
      <w:color w:val="0F4761" w:themeColor="accent1" w:themeShade="BF"/>
    </w:rPr>
  </w:style>
  <w:style w:type="character" w:styleId="IntenseReference">
    <w:name w:val="Intense Reference"/>
    <w:basedOn w:val="DefaultParagraphFont"/>
    <w:uiPriority w:val="32"/>
    <w:qFormat/>
    <w:rsid w:val="00D70F69"/>
    <w:rPr>
      <w:b/>
      <w:bCs/>
      <w:smallCaps/>
      <w:color w:val="0F4761" w:themeColor="accent1" w:themeShade="BF"/>
      <w:spacing w:val="5"/>
    </w:rPr>
  </w:style>
  <w:style w:type="character" w:styleId="Hyperlink">
    <w:name w:val="Hyperlink"/>
    <w:basedOn w:val="DefaultParagraphFont"/>
    <w:uiPriority w:val="99"/>
    <w:unhideWhenUsed/>
    <w:rsid w:val="007356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se.gov.uk/simple-health-safety/risk/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handling-flour-and-flour-products-safely/handling-flour-and-flour-products-safely"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2026-10-23T10:41:00Z</cp:lastPrinted>
  <dcterms:created xsi:type="dcterms:W3CDTF">2026-10-23T10:42:00Z</dcterms:created>
  <dcterms:modified xsi:type="dcterms:W3CDTF">2026-10-23T10:42:00Z</dcterms:modified>
</cp:coreProperties>
</file>