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F4461" w14:textId="77777777" w:rsidR="00EA5855" w:rsidRDefault="00EA5855" w:rsidP="00EA5855">
      <w:pPr>
        <w:spacing w:before="120" w:after="120" w:line="360" w:lineRule="auto"/>
        <w:jc w:val="center"/>
        <w:rPr>
          <w:rFonts w:ascii="Arial" w:hAnsi="Arial" w:cs="Arial"/>
          <w:sz w:val="28"/>
          <w:szCs w:val="28"/>
        </w:rPr>
      </w:pPr>
      <w:r>
        <w:rPr>
          <w:noProof/>
          <w:lang w:eastAsia="en-GB"/>
        </w:rPr>
        <w:drawing>
          <wp:inline distT="0" distB="0" distL="0" distR="0" wp14:anchorId="76208884" wp14:editId="59221EFF">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DDFEEAC" w14:textId="3953D781" w:rsidR="00EA5855" w:rsidRDefault="00EA5855" w:rsidP="00EA5855">
      <w:pPr>
        <w:spacing w:before="120" w:after="120" w:line="360" w:lineRule="auto"/>
        <w:rPr>
          <w:rFonts w:ascii="Arial" w:hAnsi="Arial" w:cs="Arial"/>
          <w:sz w:val="28"/>
          <w:szCs w:val="28"/>
        </w:rPr>
      </w:pPr>
      <w:r w:rsidRPr="00462B93">
        <w:rPr>
          <w:rFonts w:ascii="Arial" w:hAnsi="Arial" w:cs="Arial"/>
          <w:sz w:val="28"/>
          <w:szCs w:val="28"/>
        </w:rPr>
        <w:t>Fire safety procedures</w:t>
      </w:r>
    </w:p>
    <w:p w14:paraId="32D40504" w14:textId="6551B23B" w:rsidR="00EA5855" w:rsidRDefault="00EA5855" w:rsidP="00EA5855">
      <w:pPr>
        <w:spacing w:before="120" w:after="120" w:line="360" w:lineRule="auto"/>
        <w:rPr>
          <w:rFonts w:ascii="Arial" w:hAnsi="Arial" w:cs="Arial"/>
          <w:b/>
          <w:sz w:val="28"/>
          <w:szCs w:val="28"/>
        </w:rPr>
      </w:pPr>
      <w:r w:rsidRPr="00462B93">
        <w:rPr>
          <w:rFonts w:ascii="Arial" w:hAnsi="Arial" w:cs="Arial"/>
          <w:b/>
          <w:sz w:val="28"/>
          <w:szCs w:val="28"/>
        </w:rPr>
        <w:t>Fire safety</w:t>
      </w:r>
    </w:p>
    <w:p w14:paraId="2EB51BD3" w14:textId="64A490DE" w:rsidR="00AC4346" w:rsidRPr="00462B93" w:rsidRDefault="00AC4346" w:rsidP="00EA5855">
      <w:pPr>
        <w:spacing w:before="120" w:after="120" w:line="360" w:lineRule="auto"/>
        <w:rPr>
          <w:rFonts w:ascii="Arial" w:hAnsi="Arial" w:cs="Arial"/>
          <w:sz w:val="28"/>
          <w:szCs w:val="28"/>
        </w:rPr>
      </w:pPr>
      <w:r w:rsidRPr="00B246FE">
        <w:rPr>
          <w:rFonts w:ascii="Arial" w:hAnsi="Arial" w:cs="Arial"/>
          <w:b/>
          <w:color w:val="4C94D8" w:themeColor="text2" w:themeTint="80"/>
        </w:rPr>
        <w:t xml:space="preserve">Frimley Community Centre is responsible for the maintenance of the premises including but not </w:t>
      </w:r>
      <w:r w:rsidR="00F75921">
        <w:rPr>
          <w:rFonts w:ascii="Arial" w:hAnsi="Arial" w:cs="Arial"/>
          <w:b/>
          <w:color w:val="4C94D8" w:themeColor="text2" w:themeTint="80"/>
        </w:rPr>
        <w:t xml:space="preserve">exclusively </w:t>
      </w:r>
      <w:r w:rsidR="00F75921" w:rsidRPr="00B246FE">
        <w:rPr>
          <w:rFonts w:ascii="Arial" w:hAnsi="Arial" w:cs="Arial"/>
          <w:b/>
          <w:color w:val="4C94D8" w:themeColor="text2" w:themeTint="80"/>
        </w:rPr>
        <w:t>the</w:t>
      </w:r>
      <w:r w:rsidRPr="00B246FE">
        <w:rPr>
          <w:rFonts w:ascii="Arial" w:hAnsi="Arial" w:cs="Arial"/>
          <w:b/>
          <w:color w:val="4C94D8" w:themeColor="text2" w:themeTint="80"/>
        </w:rPr>
        <w:t xml:space="preserve"> gas boiler, heating system, cookers</w:t>
      </w:r>
      <w:r w:rsidR="00B246FE" w:rsidRPr="00B246FE">
        <w:rPr>
          <w:rFonts w:ascii="Arial" w:hAnsi="Arial" w:cs="Arial"/>
          <w:b/>
          <w:color w:val="4C94D8" w:themeColor="text2" w:themeTint="80"/>
        </w:rPr>
        <w:t>, smoke alarms</w:t>
      </w:r>
      <w:r w:rsidR="00B246FE">
        <w:rPr>
          <w:rFonts w:ascii="Arial" w:hAnsi="Arial" w:cs="Arial"/>
          <w:b/>
          <w:sz w:val="28"/>
          <w:szCs w:val="28"/>
        </w:rPr>
        <w:t>.</w:t>
      </w:r>
    </w:p>
    <w:p w14:paraId="32DA39E8" w14:textId="5BBAC8C6" w:rsidR="000D2538" w:rsidRPr="00FC1B34" w:rsidRDefault="00EA5855" w:rsidP="000D2538">
      <w:pPr>
        <w:spacing w:before="120" w:after="120" w:line="360" w:lineRule="auto"/>
        <w:rPr>
          <w:rFonts w:ascii="Arial" w:hAnsi="Arial" w:cs="Arial"/>
          <w:color w:val="000000" w:themeColor="text1"/>
          <w:sz w:val="22"/>
          <w:szCs w:val="22"/>
        </w:rPr>
      </w:pPr>
      <w:r w:rsidRPr="00B246FE">
        <w:rPr>
          <w:rFonts w:ascii="Arial" w:hAnsi="Arial" w:cs="Arial"/>
          <w:sz w:val="22"/>
          <w:szCs w:val="22"/>
        </w:rPr>
        <w:t>The setting</w:t>
      </w:r>
      <w:r w:rsidR="003800E4">
        <w:rPr>
          <w:rFonts w:ascii="Arial" w:hAnsi="Arial" w:cs="Arial"/>
          <w:sz w:val="22"/>
          <w:szCs w:val="22"/>
        </w:rPr>
        <w:t xml:space="preserve"> supervisor</w:t>
      </w:r>
      <w:r w:rsidR="000B219E">
        <w:rPr>
          <w:rFonts w:ascii="Arial" w:hAnsi="Arial" w:cs="Arial"/>
          <w:sz w:val="22"/>
          <w:szCs w:val="22"/>
        </w:rPr>
        <w:t>, designated responsible person, named</w:t>
      </w:r>
      <w:r w:rsidRPr="00B246FE">
        <w:rPr>
          <w:rFonts w:ascii="Arial" w:hAnsi="Arial" w:cs="Arial"/>
          <w:sz w:val="22"/>
          <w:szCs w:val="22"/>
        </w:rPr>
        <w:t xml:space="preserve"> </w:t>
      </w:r>
      <w:r w:rsidRPr="000B219E">
        <w:rPr>
          <w:rFonts w:ascii="Arial" w:hAnsi="Arial" w:cs="Arial"/>
          <w:sz w:val="22"/>
          <w:szCs w:val="22"/>
        </w:rPr>
        <w:t xml:space="preserve">fire marshal </w:t>
      </w:r>
      <w:r w:rsidR="00394554">
        <w:rPr>
          <w:rFonts w:ascii="Arial" w:hAnsi="Arial" w:cs="Arial"/>
          <w:sz w:val="22"/>
          <w:szCs w:val="22"/>
        </w:rPr>
        <w:t xml:space="preserve">at Frimley Green Pre-School </w:t>
      </w:r>
      <w:r w:rsidRPr="00B246FE">
        <w:rPr>
          <w:rFonts w:ascii="Arial" w:hAnsi="Arial" w:cs="Arial"/>
          <w:sz w:val="22"/>
          <w:szCs w:val="22"/>
        </w:rPr>
        <w:t xml:space="preserve">has access to, or a copy of, the fire safety procedures specific to the building (the </w:t>
      </w:r>
      <w:r w:rsidRPr="00FC1B34">
        <w:rPr>
          <w:rFonts w:ascii="Arial" w:hAnsi="Arial" w:cs="Arial"/>
          <w:color w:val="000000" w:themeColor="text1"/>
          <w:sz w:val="22"/>
          <w:szCs w:val="22"/>
        </w:rPr>
        <w:t xml:space="preserve">Community Centre Office) and ensure they align with these procedures. </w:t>
      </w:r>
      <w:r w:rsidR="000D2538" w:rsidRPr="00FC1B34">
        <w:rPr>
          <w:rFonts w:ascii="Arial" w:hAnsi="Arial" w:cs="Arial"/>
          <w:color w:val="000000" w:themeColor="text1"/>
          <w:sz w:val="22"/>
          <w:szCs w:val="22"/>
        </w:rPr>
        <w:t xml:space="preserve">The setting </w:t>
      </w:r>
      <w:r w:rsidR="00690BCC" w:rsidRPr="00FC1B34">
        <w:rPr>
          <w:rFonts w:ascii="Arial" w:hAnsi="Arial" w:cs="Arial"/>
          <w:color w:val="000000" w:themeColor="text1"/>
          <w:sz w:val="22"/>
          <w:szCs w:val="22"/>
        </w:rPr>
        <w:t>supervisor</w:t>
      </w:r>
      <w:r w:rsidR="000D2538" w:rsidRPr="00FC1B34">
        <w:rPr>
          <w:rFonts w:ascii="Arial" w:hAnsi="Arial" w:cs="Arial"/>
          <w:color w:val="000000" w:themeColor="text1"/>
          <w:sz w:val="22"/>
          <w:szCs w:val="22"/>
        </w:rPr>
        <w:t>/responsible person makes reasonable adjustments as required to ensure the two documents do not contradict each other.</w:t>
      </w:r>
    </w:p>
    <w:p w14:paraId="6A364512" w14:textId="78EC4CD3" w:rsidR="00B246FE" w:rsidRPr="00FC1B34" w:rsidRDefault="00B246FE" w:rsidP="000D2538">
      <w:pPr>
        <w:pStyle w:val="ListParagraph"/>
        <w:spacing w:before="120" w:after="120" w:line="360" w:lineRule="auto"/>
        <w:ind w:left="360"/>
        <w:contextualSpacing w:val="0"/>
        <w:rPr>
          <w:rFonts w:ascii="Arial" w:hAnsi="Arial" w:cs="Arial"/>
          <w:b/>
          <w:color w:val="000000" w:themeColor="text1"/>
          <w:sz w:val="22"/>
          <w:szCs w:val="22"/>
        </w:rPr>
      </w:pPr>
    </w:p>
    <w:p w14:paraId="1838CE4D" w14:textId="01D0399B" w:rsidR="00EA5855" w:rsidRPr="00FC1B34" w:rsidRDefault="00EA5855" w:rsidP="00B246FE">
      <w:pPr>
        <w:spacing w:before="120" w:after="120" w:line="360" w:lineRule="auto"/>
        <w:rPr>
          <w:rFonts w:ascii="Arial" w:hAnsi="Arial" w:cs="Arial"/>
          <w:b/>
          <w:color w:val="000000" w:themeColor="text1"/>
          <w:sz w:val="22"/>
          <w:szCs w:val="22"/>
        </w:rPr>
      </w:pPr>
      <w:r w:rsidRPr="00FC1B34">
        <w:rPr>
          <w:rFonts w:ascii="Arial" w:hAnsi="Arial" w:cs="Arial"/>
          <w:b/>
          <w:color w:val="000000" w:themeColor="text1"/>
          <w:sz w:val="22"/>
          <w:szCs w:val="22"/>
        </w:rPr>
        <w:t>Fire safety risk assessment</w:t>
      </w:r>
      <w:r w:rsidR="00E66B33" w:rsidRPr="00FC1B34">
        <w:rPr>
          <w:rFonts w:ascii="Arial" w:hAnsi="Arial" w:cs="Arial"/>
          <w:b/>
          <w:color w:val="000000" w:themeColor="text1"/>
          <w:sz w:val="22"/>
          <w:szCs w:val="22"/>
        </w:rPr>
        <w:t xml:space="preserve"> (completed by the Community Centre)</w:t>
      </w:r>
    </w:p>
    <w:p w14:paraId="564F2462" w14:textId="5E2C76BB" w:rsidR="00EA5855" w:rsidRPr="00FC1B34" w:rsidRDefault="00EA5855" w:rsidP="00EA5855">
      <w:pPr>
        <w:spacing w:before="120" w:after="120" w:line="360" w:lineRule="auto"/>
        <w:rPr>
          <w:rFonts w:ascii="Arial" w:hAnsi="Arial" w:cs="Arial"/>
          <w:b/>
          <w:bCs/>
          <w:color w:val="000000" w:themeColor="text1"/>
          <w:sz w:val="22"/>
          <w:szCs w:val="22"/>
        </w:rPr>
      </w:pPr>
      <w:r w:rsidRPr="00FC1B34">
        <w:rPr>
          <w:rFonts w:ascii="Arial" w:hAnsi="Arial" w:cs="Arial"/>
          <w:color w:val="000000" w:themeColor="text1"/>
          <w:sz w:val="22"/>
          <w:szCs w:val="22"/>
        </w:rPr>
        <w:t>Fire safety risk assessment form is carried out in each area of the setting by</w:t>
      </w:r>
      <w:r w:rsidR="00AA1C09" w:rsidRPr="00FC1B34">
        <w:rPr>
          <w:rFonts w:ascii="Arial" w:hAnsi="Arial" w:cs="Arial"/>
          <w:color w:val="000000" w:themeColor="text1"/>
          <w:sz w:val="22"/>
          <w:szCs w:val="22"/>
        </w:rPr>
        <w:t xml:space="preserve"> the responsible person</w:t>
      </w:r>
      <w:r w:rsidRPr="00FC1B34">
        <w:rPr>
          <w:rFonts w:ascii="Arial" w:hAnsi="Arial" w:cs="Arial"/>
          <w:color w:val="000000" w:themeColor="text1"/>
          <w:sz w:val="22"/>
          <w:szCs w:val="22"/>
        </w:rPr>
        <w:t xml:space="preserve"> </w:t>
      </w:r>
      <w:r w:rsidR="00B246FE" w:rsidRPr="00FC1B34">
        <w:rPr>
          <w:rFonts w:ascii="Arial" w:hAnsi="Arial" w:cs="Arial"/>
          <w:color w:val="000000" w:themeColor="text1"/>
          <w:sz w:val="22"/>
          <w:szCs w:val="22"/>
        </w:rPr>
        <w:t>or</w:t>
      </w:r>
      <w:r w:rsidRPr="00FC1B34">
        <w:rPr>
          <w:rFonts w:ascii="Arial" w:hAnsi="Arial" w:cs="Arial"/>
          <w:color w:val="000000" w:themeColor="text1"/>
          <w:sz w:val="22"/>
          <w:szCs w:val="22"/>
        </w:rPr>
        <w:t xml:space="preserve"> fire marshal, using the five steps to fire safety risk assessment as follows:</w:t>
      </w:r>
    </w:p>
    <w:p w14:paraId="35339739" w14:textId="77777777" w:rsidR="00EA5855" w:rsidRPr="00FC1B34" w:rsidRDefault="00EA5855" w:rsidP="00EA5855">
      <w:pPr>
        <w:numPr>
          <w:ilvl w:val="0"/>
          <w:numId w:val="1"/>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Identify fire hazards</w:t>
      </w:r>
    </w:p>
    <w:p w14:paraId="173D3476" w14:textId="77777777" w:rsidR="00EA5855" w:rsidRPr="00FC1B34" w:rsidRDefault="00EA5855" w:rsidP="00EA5855">
      <w:pPr>
        <w:pStyle w:val="ListParagraph"/>
        <w:numPr>
          <w:ilvl w:val="0"/>
          <w:numId w:val="3"/>
        </w:numPr>
        <w:spacing w:before="120" w:after="120" w:line="360" w:lineRule="auto"/>
        <w:contextualSpacing w:val="0"/>
        <w:rPr>
          <w:rFonts w:ascii="Arial" w:hAnsi="Arial" w:cs="Arial"/>
          <w:bCs/>
          <w:color w:val="000000" w:themeColor="text1"/>
          <w:sz w:val="22"/>
          <w:szCs w:val="22"/>
        </w:rPr>
      </w:pPr>
      <w:r w:rsidRPr="00FC1B34">
        <w:rPr>
          <w:rFonts w:ascii="Arial" w:hAnsi="Arial" w:cs="Arial"/>
          <w:bCs/>
          <w:color w:val="000000" w:themeColor="text1"/>
          <w:sz w:val="22"/>
          <w:szCs w:val="22"/>
        </w:rPr>
        <w:t>Sources of ignition.</w:t>
      </w:r>
    </w:p>
    <w:p w14:paraId="221242AC" w14:textId="77777777" w:rsidR="00EA5855" w:rsidRPr="00FC1B34" w:rsidRDefault="00EA5855" w:rsidP="00EA5855">
      <w:pPr>
        <w:pStyle w:val="ListParagraph"/>
        <w:numPr>
          <w:ilvl w:val="0"/>
          <w:numId w:val="3"/>
        </w:numPr>
        <w:spacing w:before="120" w:after="120" w:line="360" w:lineRule="auto"/>
        <w:contextualSpacing w:val="0"/>
        <w:rPr>
          <w:rFonts w:ascii="Arial" w:hAnsi="Arial" w:cs="Arial"/>
          <w:bCs/>
          <w:color w:val="000000" w:themeColor="text1"/>
          <w:sz w:val="22"/>
          <w:szCs w:val="22"/>
        </w:rPr>
      </w:pPr>
      <w:r w:rsidRPr="00FC1B34">
        <w:rPr>
          <w:rFonts w:ascii="Arial" w:hAnsi="Arial" w:cs="Arial"/>
          <w:bCs/>
          <w:color w:val="000000" w:themeColor="text1"/>
          <w:sz w:val="22"/>
          <w:szCs w:val="22"/>
        </w:rPr>
        <w:t>Sources of fuel.</w:t>
      </w:r>
    </w:p>
    <w:p w14:paraId="319495FB" w14:textId="77777777" w:rsidR="00EA5855" w:rsidRPr="00FC1B34" w:rsidRDefault="00EA5855" w:rsidP="00EA5855">
      <w:pPr>
        <w:pStyle w:val="ListParagraph"/>
        <w:numPr>
          <w:ilvl w:val="0"/>
          <w:numId w:val="3"/>
        </w:numPr>
        <w:spacing w:before="120" w:after="120" w:line="360" w:lineRule="auto"/>
        <w:contextualSpacing w:val="0"/>
        <w:rPr>
          <w:rFonts w:ascii="Arial" w:hAnsi="Arial" w:cs="Arial"/>
          <w:bCs/>
          <w:color w:val="000000" w:themeColor="text1"/>
          <w:sz w:val="22"/>
          <w:szCs w:val="22"/>
        </w:rPr>
      </w:pPr>
      <w:r w:rsidRPr="00FC1B34">
        <w:rPr>
          <w:rFonts w:ascii="Arial" w:hAnsi="Arial" w:cs="Arial"/>
          <w:bCs/>
          <w:color w:val="000000" w:themeColor="text1"/>
          <w:sz w:val="22"/>
          <w:szCs w:val="22"/>
        </w:rPr>
        <w:t>Sources of oxygen (including oxygen tanks for disabled children).</w:t>
      </w:r>
    </w:p>
    <w:p w14:paraId="2C4A7B54" w14:textId="77777777" w:rsidR="00EA5855" w:rsidRPr="00FC1B34" w:rsidRDefault="00EA5855" w:rsidP="00EA5855">
      <w:pPr>
        <w:numPr>
          <w:ilvl w:val="0"/>
          <w:numId w:val="1"/>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Identify people at risk</w:t>
      </w:r>
    </w:p>
    <w:p w14:paraId="406A0162" w14:textId="77777777" w:rsidR="00EA5855" w:rsidRPr="00FF2B3F" w:rsidRDefault="00EA5855" w:rsidP="00EA5855">
      <w:pPr>
        <w:pStyle w:val="ListParagraph"/>
        <w:numPr>
          <w:ilvl w:val="0"/>
          <w:numId w:val="4"/>
        </w:numPr>
        <w:spacing w:before="120" w:after="120" w:line="360" w:lineRule="auto"/>
        <w:contextualSpacing w:val="0"/>
        <w:rPr>
          <w:rFonts w:ascii="Arial" w:hAnsi="Arial" w:cs="Arial"/>
          <w:bCs/>
          <w:sz w:val="22"/>
          <w:szCs w:val="22"/>
        </w:rPr>
      </w:pPr>
      <w:r w:rsidRPr="00FF2B3F">
        <w:rPr>
          <w:rFonts w:ascii="Arial" w:hAnsi="Arial" w:cs="Arial"/>
          <w:bCs/>
          <w:sz w:val="22"/>
          <w:szCs w:val="22"/>
        </w:rPr>
        <w:t>People in and around the premises.</w:t>
      </w:r>
    </w:p>
    <w:p w14:paraId="3DC3EB76" w14:textId="77777777" w:rsidR="00EA5855" w:rsidRPr="00FF2B3F" w:rsidRDefault="00EA5855" w:rsidP="00EA5855">
      <w:pPr>
        <w:pStyle w:val="ListParagraph"/>
        <w:numPr>
          <w:ilvl w:val="0"/>
          <w:numId w:val="4"/>
        </w:numPr>
        <w:spacing w:before="120" w:after="120" w:line="360" w:lineRule="auto"/>
        <w:contextualSpacing w:val="0"/>
        <w:rPr>
          <w:rFonts w:ascii="Arial" w:hAnsi="Arial" w:cs="Arial"/>
          <w:bCs/>
          <w:sz w:val="22"/>
          <w:szCs w:val="22"/>
        </w:rPr>
      </w:pPr>
      <w:r w:rsidRPr="00FF2B3F">
        <w:rPr>
          <w:rFonts w:ascii="Arial" w:hAnsi="Arial" w:cs="Arial"/>
          <w:bCs/>
          <w:sz w:val="22"/>
          <w:szCs w:val="22"/>
        </w:rPr>
        <w:t>People especially at risk including very young babies, less ambulant disabled children or those using specialised equipment, such as splints, standing frames.</w:t>
      </w:r>
    </w:p>
    <w:p w14:paraId="202CE60F" w14:textId="77777777" w:rsidR="00EA5855" w:rsidRPr="00FF2B3F" w:rsidRDefault="00EA5855" w:rsidP="00EA5855">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Evaluate, remove, reduce and protect from the risk</w:t>
      </w:r>
    </w:p>
    <w:p w14:paraId="75829F45" w14:textId="77777777" w:rsidR="00EA5855" w:rsidRPr="00FF2B3F" w:rsidRDefault="00EA5855" w:rsidP="00EA5855">
      <w:pPr>
        <w:pStyle w:val="ListParagraph"/>
        <w:numPr>
          <w:ilvl w:val="0"/>
          <w:numId w:val="5"/>
        </w:numPr>
        <w:spacing w:before="120" w:after="120" w:line="360" w:lineRule="auto"/>
        <w:contextualSpacing w:val="0"/>
        <w:rPr>
          <w:rFonts w:ascii="Arial" w:hAnsi="Arial" w:cs="Arial"/>
          <w:bCs/>
          <w:sz w:val="22"/>
          <w:szCs w:val="22"/>
        </w:rPr>
      </w:pPr>
      <w:r w:rsidRPr="00FF2B3F">
        <w:rPr>
          <w:rFonts w:ascii="Arial" w:hAnsi="Arial" w:cs="Arial"/>
          <w:bCs/>
          <w:sz w:val="22"/>
          <w:szCs w:val="22"/>
        </w:rPr>
        <w:lastRenderedPageBreak/>
        <w:t>Evaluate the risk of the fire occurring.</w:t>
      </w:r>
    </w:p>
    <w:p w14:paraId="2F250165" w14:textId="77777777" w:rsidR="00EA5855" w:rsidRPr="00FF2B3F" w:rsidRDefault="00EA5855" w:rsidP="00EA5855">
      <w:pPr>
        <w:pStyle w:val="ListParagraph"/>
        <w:numPr>
          <w:ilvl w:val="0"/>
          <w:numId w:val="5"/>
        </w:numPr>
        <w:spacing w:before="120" w:after="120" w:line="360" w:lineRule="auto"/>
        <w:contextualSpacing w:val="0"/>
        <w:rPr>
          <w:rFonts w:ascii="Arial" w:hAnsi="Arial" w:cs="Arial"/>
          <w:bCs/>
          <w:sz w:val="22"/>
          <w:szCs w:val="22"/>
        </w:rPr>
      </w:pPr>
      <w:r w:rsidRPr="00FF2B3F">
        <w:rPr>
          <w:rFonts w:ascii="Arial" w:hAnsi="Arial" w:cs="Arial"/>
          <w:bCs/>
          <w:sz w:val="22"/>
          <w:szCs w:val="22"/>
        </w:rPr>
        <w:t>Evaluate the risk to people from a fire starting on the premises.</w:t>
      </w:r>
    </w:p>
    <w:p w14:paraId="39B345C0" w14:textId="77777777" w:rsidR="00EA5855" w:rsidRPr="00FF2B3F" w:rsidRDefault="00EA5855" w:rsidP="00EA5855">
      <w:pPr>
        <w:pStyle w:val="ListParagraph"/>
        <w:numPr>
          <w:ilvl w:val="0"/>
          <w:numId w:val="5"/>
        </w:numPr>
        <w:spacing w:before="120" w:after="120" w:line="360" w:lineRule="auto"/>
        <w:contextualSpacing w:val="0"/>
        <w:rPr>
          <w:rFonts w:ascii="Arial" w:hAnsi="Arial" w:cs="Arial"/>
          <w:bCs/>
          <w:sz w:val="22"/>
          <w:szCs w:val="22"/>
        </w:rPr>
      </w:pPr>
      <w:r w:rsidRPr="00FF2B3F">
        <w:rPr>
          <w:rFonts w:ascii="Arial" w:hAnsi="Arial" w:cs="Arial"/>
          <w:bCs/>
          <w:sz w:val="22"/>
          <w:szCs w:val="22"/>
        </w:rPr>
        <w:t>Remove and reduce the hazards that may cause a fire.</w:t>
      </w:r>
    </w:p>
    <w:p w14:paraId="2D87AA39" w14:textId="77777777" w:rsidR="00EA5855" w:rsidRPr="00FF2B3F" w:rsidRDefault="00EA5855" w:rsidP="00EA5855">
      <w:pPr>
        <w:pStyle w:val="ListParagraph"/>
        <w:numPr>
          <w:ilvl w:val="0"/>
          <w:numId w:val="5"/>
        </w:numPr>
        <w:spacing w:before="120" w:after="120" w:line="360" w:lineRule="auto"/>
        <w:contextualSpacing w:val="0"/>
        <w:rPr>
          <w:rFonts w:ascii="Arial" w:hAnsi="Arial" w:cs="Arial"/>
          <w:bCs/>
          <w:sz w:val="22"/>
          <w:szCs w:val="22"/>
        </w:rPr>
      </w:pPr>
      <w:r w:rsidRPr="00FF2B3F">
        <w:rPr>
          <w:rFonts w:ascii="Arial" w:hAnsi="Arial" w:cs="Arial"/>
          <w:bCs/>
          <w:sz w:val="22"/>
          <w:szCs w:val="22"/>
        </w:rPr>
        <w:t>Remove and reduce the risks to people from a fire.</w:t>
      </w:r>
    </w:p>
    <w:p w14:paraId="489A0D85" w14:textId="77777777" w:rsidR="00EA5855" w:rsidRPr="00FF2B3F" w:rsidRDefault="00EA5855" w:rsidP="00EA5855">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Record, plan, inform, instruct, train</w:t>
      </w:r>
    </w:p>
    <w:p w14:paraId="590585BA" w14:textId="77777777" w:rsidR="00EA5855" w:rsidRPr="009B3435" w:rsidRDefault="00EA5855" w:rsidP="00EA5855">
      <w:pPr>
        <w:pStyle w:val="ListParagraph"/>
        <w:numPr>
          <w:ilvl w:val="0"/>
          <w:numId w:val="8"/>
        </w:numPr>
        <w:contextualSpacing w:val="0"/>
        <w:rPr>
          <w:rFonts w:ascii="Arial" w:hAnsi="Arial" w:cs="Arial"/>
          <w:bCs/>
          <w:sz w:val="22"/>
          <w:szCs w:val="22"/>
        </w:rPr>
      </w:pPr>
      <w:r w:rsidRPr="009B3435">
        <w:rPr>
          <w:rFonts w:ascii="Arial" w:hAnsi="Arial" w:cs="Arial"/>
          <w:bCs/>
          <w:sz w:val="22"/>
          <w:szCs w:val="22"/>
        </w:rPr>
        <w:t>Record significant findings and action taken.</w:t>
      </w:r>
    </w:p>
    <w:p w14:paraId="43E80550" w14:textId="77777777" w:rsidR="00EA5855" w:rsidRPr="00FF2B3F" w:rsidRDefault="00EA5855" w:rsidP="00EA5855">
      <w:pPr>
        <w:pStyle w:val="ListParagraph"/>
        <w:numPr>
          <w:ilvl w:val="0"/>
          <w:numId w:val="6"/>
        </w:numPr>
        <w:spacing w:before="120" w:after="120" w:line="360" w:lineRule="auto"/>
        <w:contextualSpacing w:val="0"/>
        <w:rPr>
          <w:rFonts w:ascii="Arial" w:hAnsi="Arial" w:cs="Arial"/>
          <w:bCs/>
          <w:sz w:val="22"/>
          <w:szCs w:val="22"/>
        </w:rPr>
      </w:pPr>
      <w:r w:rsidRPr="00FF2B3F">
        <w:rPr>
          <w:rFonts w:ascii="Arial" w:hAnsi="Arial" w:cs="Arial"/>
          <w:bCs/>
          <w:sz w:val="22"/>
          <w:szCs w:val="22"/>
        </w:rPr>
        <w:t>Prepare an emergency plan.</w:t>
      </w:r>
    </w:p>
    <w:p w14:paraId="3720B89D" w14:textId="77777777" w:rsidR="00EA5855" w:rsidRPr="00FF2B3F" w:rsidRDefault="00EA5855" w:rsidP="00EA5855">
      <w:pPr>
        <w:pStyle w:val="ListParagraph"/>
        <w:numPr>
          <w:ilvl w:val="0"/>
          <w:numId w:val="6"/>
        </w:numPr>
        <w:spacing w:before="120" w:after="120" w:line="360" w:lineRule="auto"/>
        <w:contextualSpacing w:val="0"/>
        <w:rPr>
          <w:rFonts w:ascii="Arial" w:hAnsi="Arial" w:cs="Arial"/>
          <w:bCs/>
          <w:sz w:val="22"/>
          <w:szCs w:val="22"/>
        </w:rPr>
      </w:pPr>
      <w:r w:rsidRPr="00FF2B3F">
        <w:rPr>
          <w:rFonts w:ascii="Arial" w:hAnsi="Arial" w:cs="Arial"/>
          <w:bCs/>
          <w:sz w:val="22"/>
          <w:szCs w:val="22"/>
        </w:rPr>
        <w:t>Inform and instruct relevant people; inform and co-operate with others.</w:t>
      </w:r>
    </w:p>
    <w:p w14:paraId="7D571DBF" w14:textId="77777777" w:rsidR="00EA5855" w:rsidRPr="00FF2B3F" w:rsidRDefault="00EA5855" w:rsidP="00EA5855">
      <w:pPr>
        <w:pStyle w:val="ListParagraph"/>
        <w:numPr>
          <w:ilvl w:val="0"/>
          <w:numId w:val="6"/>
        </w:numPr>
        <w:spacing w:before="120" w:after="120" w:line="360" w:lineRule="auto"/>
        <w:contextualSpacing w:val="0"/>
        <w:rPr>
          <w:rFonts w:ascii="Arial" w:hAnsi="Arial" w:cs="Arial"/>
          <w:bCs/>
          <w:sz w:val="22"/>
          <w:szCs w:val="22"/>
        </w:rPr>
      </w:pPr>
      <w:r w:rsidRPr="00FF2B3F">
        <w:rPr>
          <w:rFonts w:ascii="Arial" w:hAnsi="Arial" w:cs="Arial"/>
          <w:bCs/>
          <w:sz w:val="22"/>
          <w:szCs w:val="22"/>
        </w:rPr>
        <w:t>Provide training.</w:t>
      </w:r>
    </w:p>
    <w:p w14:paraId="121D29DE" w14:textId="77777777" w:rsidR="00EA5855" w:rsidRPr="00FF2B3F" w:rsidRDefault="00EA5855" w:rsidP="00EA5855">
      <w:pPr>
        <w:numPr>
          <w:ilvl w:val="0"/>
          <w:numId w:val="1"/>
        </w:numPr>
        <w:spacing w:before="120" w:after="120" w:line="360" w:lineRule="auto"/>
        <w:rPr>
          <w:rFonts w:ascii="Arial" w:hAnsi="Arial" w:cs="Arial"/>
          <w:bCs/>
          <w:sz w:val="22"/>
          <w:szCs w:val="22"/>
        </w:rPr>
      </w:pPr>
      <w:r w:rsidRPr="00FF2B3F">
        <w:rPr>
          <w:rFonts w:ascii="Arial" w:hAnsi="Arial" w:cs="Arial"/>
          <w:bCs/>
          <w:sz w:val="22"/>
          <w:szCs w:val="22"/>
        </w:rPr>
        <w:t>Review</w:t>
      </w:r>
    </w:p>
    <w:p w14:paraId="03DBD855" w14:textId="77777777" w:rsidR="00EA5855" w:rsidRDefault="00EA5855" w:rsidP="00EA5855">
      <w:pPr>
        <w:pStyle w:val="ListParagraph"/>
        <w:numPr>
          <w:ilvl w:val="0"/>
          <w:numId w:val="7"/>
        </w:numPr>
        <w:spacing w:before="120" w:after="120" w:line="360" w:lineRule="auto"/>
        <w:contextualSpacing w:val="0"/>
        <w:rPr>
          <w:rFonts w:ascii="Arial" w:hAnsi="Arial" w:cs="Arial"/>
          <w:bCs/>
          <w:sz w:val="22"/>
          <w:szCs w:val="22"/>
        </w:rPr>
      </w:pPr>
      <w:r w:rsidRPr="00FF2B3F">
        <w:rPr>
          <w:rFonts w:ascii="Arial" w:hAnsi="Arial" w:cs="Arial"/>
          <w:bCs/>
          <w:sz w:val="22"/>
          <w:szCs w:val="22"/>
        </w:rPr>
        <w:t>Keep assessment under review and revise when necessary.</w:t>
      </w:r>
    </w:p>
    <w:p w14:paraId="7136F259" w14:textId="77777777" w:rsidR="001D20B3" w:rsidRPr="00FC1B34" w:rsidRDefault="001D20B3" w:rsidP="001D20B3">
      <w:pPr>
        <w:ind w:left="360"/>
        <w:rPr>
          <w:rFonts w:ascii="Arial" w:hAnsi="Arial" w:cs="Arial"/>
          <w:color w:val="000000" w:themeColor="text1"/>
          <w:sz w:val="22"/>
          <w:szCs w:val="22"/>
        </w:rPr>
      </w:pPr>
      <w:r w:rsidRPr="00FC1B34">
        <w:rPr>
          <w:rFonts w:ascii="Arial" w:hAnsi="Arial" w:cs="Arial"/>
          <w:color w:val="000000" w:themeColor="text1"/>
          <w:sz w:val="22"/>
          <w:szCs w:val="22"/>
          <w:lang w:val="en-US"/>
        </w:rPr>
        <w:t>Fire risk assessments are reviewed at least annually, but sooner if any new or significant risks are identified within the service.</w:t>
      </w:r>
      <w:r w:rsidRPr="00FC1B34">
        <w:rPr>
          <w:rFonts w:ascii="Arial" w:hAnsi="Arial" w:cs="Arial"/>
          <w:color w:val="000000" w:themeColor="text1"/>
          <w:sz w:val="22"/>
          <w:szCs w:val="22"/>
        </w:rPr>
        <w:t> </w:t>
      </w:r>
    </w:p>
    <w:p w14:paraId="05D5AC12" w14:textId="77777777" w:rsidR="001D20B3" w:rsidRPr="00FC1B34" w:rsidRDefault="001D20B3" w:rsidP="001D20B3">
      <w:pPr>
        <w:pStyle w:val="ListParagraph"/>
        <w:spacing w:before="120" w:after="120" w:line="360" w:lineRule="auto"/>
        <w:contextualSpacing w:val="0"/>
        <w:rPr>
          <w:rFonts w:ascii="Arial" w:hAnsi="Arial" w:cs="Arial"/>
          <w:bCs/>
          <w:color w:val="000000" w:themeColor="text1"/>
          <w:sz w:val="22"/>
          <w:szCs w:val="22"/>
        </w:rPr>
      </w:pPr>
    </w:p>
    <w:p w14:paraId="59E16D7E" w14:textId="77777777" w:rsidR="00B246FE" w:rsidRPr="00FC1B34" w:rsidRDefault="00B246FE" w:rsidP="00B246FE">
      <w:pPr>
        <w:pStyle w:val="ListParagraph"/>
        <w:spacing w:before="120" w:after="120" w:line="360" w:lineRule="auto"/>
        <w:contextualSpacing w:val="0"/>
        <w:rPr>
          <w:rFonts w:ascii="Arial" w:hAnsi="Arial" w:cs="Arial"/>
          <w:bCs/>
          <w:color w:val="000000" w:themeColor="text1"/>
          <w:sz w:val="22"/>
          <w:szCs w:val="22"/>
        </w:rPr>
      </w:pPr>
    </w:p>
    <w:p w14:paraId="2406EE93" w14:textId="77777777" w:rsidR="00EA5855" w:rsidRPr="00FC1B34" w:rsidRDefault="00EA5855" w:rsidP="00EA5855">
      <w:p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The fire safety risk assessment focuses on the following for each area:</w:t>
      </w:r>
    </w:p>
    <w:p w14:paraId="2A719761"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Electrical plugs, wires, sockets.</w:t>
      </w:r>
    </w:p>
    <w:p w14:paraId="62C93AB4"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Electrical items.</w:t>
      </w:r>
    </w:p>
    <w:p w14:paraId="5CDDFCC1"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Gas boilers.</w:t>
      </w:r>
    </w:p>
    <w:p w14:paraId="4B36717F"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Cookers.</w:t>
      </w:r>
    </w:p>
    <w:p w14:paraId="02ACF8DF" w14:textId="6FB8DFD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Matches</w:t>
      </w:r>
      <w:r w:rsidR="00331364" w:rsidRPr="00FC1B34">
        <w:rPr>
          <w:rFonts w:ascii="Arial" w:hAnsi="Arial" w:cs="Arial"/>
          <w:color w:val="000000" w:themeColor="text1"/>
          <w:sz w:val="22"/>
          <w:szCs w:val="22"/>
        </w:rPr>
        <w:t xml:space="preserve"> and/or lighters</w:t>
      </w:r>
    </w:p>
    <w:p w14:paraId="40D42D6C"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Flammable materials, including furniture, furnishings, paper etc.</w:t>
      </w:r>
    </w:p>
    <w:p w14:paraId="26DF5ABC" w14:textId="77777777"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Flammable chemicals (which are also covered in COSHH).</w:t>
      </w:r>
    </w:p>
    <w:p w14:paraId="61A8A840" w14:textId="15BACF06" w:rsidR="00AC4346" w:rsidRPr="00FC1B34" w:rsidRDefault="00AC4346" w:rsidP="00AC4346">
      <w:pPr>
        <w:numPr>
          <w:ilvl w:val="0"/>
          <w:numId w:val="9"/>
        </w:numPr>
        <w:spacing w:before="120" w:after="120" w:line="360" w:lineRule="auto"/>
        <w:rPr>
          <w:rFonts w:ascii="Arial" w:hAnsi="Arial" w:cs="Arial"/>
          <w:bCs/>
          <w:color w:val="000000" w:themeColor="text1"/>
          <w:sz w:val="22"/>
          <w:szCs w:val="22"/>
        </w:rPr>
      </w:pPr>
      <w:r w:rsidRPr="00FC1B34">
        <w:rPr>
          <w:rFonts w:ascii="Arial" w:hAnsi="Arial" w:cs="Arial"/>
          <w:bCs/>
          <w:color w:val="000000" w:themeColor="text1"/>
          <w:sz w:val="22"/>
          <w:szCs w:val="22"/>
        </w:rPr>
        <w:t>Means of escape.</w:t>
      </w:r>
      <w:r w:rsidR="008A695E" w:rsidRPr="00FC1B34">
        <w:rPr>
          <w:rFonts w:ascii="Arial" w:hAnsi="Arial" w:cs="Arial"/>
          <w:color w:val="000000" w:themeColor="text1"/>
          <w:sz w:val="22"/>
          <w:szCs w:val="22"/>
        </w:rPr>
        <w:t xml:space="preserve"> from the building.</w:t>
      </w:r>
    </w:p>
    <w:p w14:paraId="1E4B83CE" w14:textId="77777777" w:rsidR="00AC4346" w:rsidRDefault="00AC4346" w:rsidP="00AC4346">
      <w:pPr>
        <w:numPr>
          <w:ilvl w:val="0"/>
          <w:numId w:val="9"/>
        </w:numPr>
        <w:spacing w:before="120" w:after="120" w:line="360" w:lineRule="auto"/>
        <w:rPr>
          <w:rFonts w:ascii="Arial" w:hAnsi="Arial" w:cs="Arial"/>
          <w:sz w:val="22"/>
          <w:szCs w:val="22"/>
        </w:rPr>
      </w:pPr>
      <w:r>
        <w:rPr>
          <w:rFonts w:ascii="Arial" w:hAnsi="Arial" w:cs="Arial"/>
          <w:sz w:val="22"/>
          <w:szCs w:val="22"/>
        </w:rPr>
        <w:t>Any other, as identified.</w:t>
      </w:r>
    </w:p>
    <w:p w14:paraId="520C4688" w14:textId="56C6F535" w:rsidR="00AC4346" w:rsidRDefault="00AC4346" w:rsidP="00AC4346">
      <w:pPr>
        <w:spacing w:before="120" w:after="120" w:line="360" w:lineRule="auto"/>
        <w:rPr>
          <w:rFonts w:ascii="Arial" w:hAnsi="Arial" w:cs="Arial"/>
          <w:b/>
          <w:sz w:val="22"/>
          <w:szCs w:val="22"/>
        </w:rPr>
      </w:pPr>
      <w:r>
        <w:rPr>
          <w:rFonts w:ascii="Arial" w:hAnsi="Arial" w:cs="Arial"/>
          <w:b/>
          <w:sz w:val="22"/>
          <w:szCs w:val="22"/>
        </w:rPr>
        <w:t>Fire safety precautions include</w:t>
      </w:r>
      <w:r w:rsidR="00B246FE">
        <w:rPr>
          <w:rFonts w:ascii="Arial" w:hAnsi="Arial" w:cs="Arial"/>
          <w:b/>
          <w:sz w:val="22"/>
          <w:szCs w:val="22"/>
        </w:rPr>
        <w:t>:(The premises and facilities are maintained by the Community Centre)</w:t>
      </w:r>
    </w:p>
    <w:p w14:paraId="3BFAC14C" w14:textId="1F4B69D2"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Pr>
          <w:rFonts w:ascii="Arial" w:hAnsi="Arial" w:cs="Arial"/>
          <w:sz w:val="22"/>
          <w:szCs w:val="22"/>
        </w:rPr>
        <w:lastRenderedPageBreak/>
        <w:t xml:space="preserve">All electrical </w:t>
      </w:r>
      <w:r w:rsidR="000F7059">
        <w:rPr>
          <w:rFonts w:ascii="Arial" w:hAnsi="Arial" w:cs="Arial"/>
          <w:sz w:val="22"/>
          <w:szCs w:val="22"/>
        </w:rPr>
        <w:t>equipment must</w:t>
      </w:r>
      <w:r w:rsidR="00F45911" w:rsidRPr="005B427C">
        <w:rPr>
          <w:rFonts w:ascii="Arial" w:hAnsi="Arial" w:cs="Arial"/>
          <w:color w:val="EE0000"/>
          <w:sz w:val="22"/>
          <w:szCs w:val="22"/>
          <w:lang w:val="en-US"/>
        </w:rPr>
        <w:t xml:space="preserve"> </w:t>
      </w:r>
      <w:r w:rsidR="00F45911" w:rsidRPr="00FC1B34">
        <w:rPr>
          <w:rFonts w:ascii="Arial" w:hAnsi="Arial" w:cs="Arial"/>
          <w:color w:val="000000" w:themeColor="text1"/>
          <w:sz w:val="22"/>
          <w:szCs w:val="22"/>
          <w:lang w:val="en-US"/>
        </w:rPr>
        <w:t>undergo Portable Appliance Testing (PAT)</w:t>
      </w:r>
      <w:r w:rsidR="00F45911" w:rsidRPr="00FC1B34">
        <w:rPr>
          <w:rFonts w:ascii="Arial" w:hAnsi="Arial" w:cs="Arial"/>
          <w:color w:val="000000" w:themeColor="text1"/>
          <w:sz w:val="22"/>
          <w:szCs w:val="22"/>
        </w:rPr>
        <w:t xml:space="preserve"> </w:t>
      </w:r>
      <w:r w:rsidRPr="00FC1B34">
        <w:rPr>
          <w:rFonts w:ascii="Arial" w:hAnsi="Arial" w:cs="Arial"/>
          <w:color w:val="000000" w:themeColor="text1"/>
          <w:sz w:val="22"/>
          <w:szCs w:val="22"/>
        </w:rPr>
        <w:t>checked by a qualified electrician annually.</w:t>
      </w:r>
      <w:r w:rsidR="000F7059" w:rsidRPr="00FC1B34">
        <w:rPr>
          <w:rFonts w:ascii="Arial" w:hAnsi="Arial" w:cs="Arial"/>
          <w:color w:val="000000" w:themeColor="text1"/>
          <w:sz w:val="22"/>
          <w:szCs w:val="22"/>
        </w:rPr>
        <w:t xml:space="preserve"> This is arranged by </w:t>
      </w:r>
      <w:r w:rsidR="00715FBA" w:rsidRPr="00FC1B34">
        <w:rPr>
          <w:rFonts w:ascii="Arial" w:hAnsi="Arial" w:cs="Arial"/>
          <w:color w:val="000000" w:themeColor="text1"/>
          <w:sz w:val="22"/>
          <w:szCs w:val="22"/>
        </w:rPr>
        <w:t>T</w:t>
      </w:r>
      <w:r w:rsidR="000F7059" w:rsidRPr="00FC1B34">
        <w:rPr>
          <w:rFonts w:ascii="Arial" w:hAnsi="Arial" w:cs="Arial"/>
          <w:color w:val="000000" w:themeColor="text1"/>
          <w:sz w:val="22"/>
          <w:szCs w:val="22"/>
        </w:rPr>
        <w:t xml:space="preserve">he </w:t>
      </w:r>
      <w:r w:rsidR="00715FBA" w:rsidRPr="00FC1B34">
        <w:rPr>
          <w:rFonts w:ascii="Arial" w:hAnsi="Arial" w:cs="Arial"/>
          <w:color w:val="000000" w:themeColor="text1"/>
          <w:sz w:val="22"/>
          <w:szCs w:val="22"/>
        </w:rPr>
        <w:t>C</w:t>
      </w:r>
      <w:r w:rsidR="000F7059" w:rsidRPr="00FC1B34">
        <w:rPr>
          <w:rFonts w:ascii="Arial" w:hAnsi="Arial" w:cs="Arial"/>
          <w:color w:val="000000" w:themeColor="text1"/>
          <w:sz w:val="22"/>
          <w:szCs w:val="22"/>
        </w:rPr>
        <w:t xml:space="preserve">ommunity </w:t>
      </w:r>
      <w:r w:rsidR="00715FBA" w:rsidRPr="00FC1B34">
        <w:rPr>
          <w:rFonts w:ascii="Arial" w:hAnsi="Arial" w:cs="Arial"/>
          <w:color w:val="000000" w:themeColor="text1"/>
          <w:sz w:val="22"/>
          <w:szCs w:val="22"/>
        </w:rPr>
        <w:t>C</w:t>
      </w:r>
      <w:r w:rsidR="000F7059" w:rsidRPr="00FC1B34">
        <w:rPr>
          <w:rFonts w:ascii="Arial" w:hAnsi="Arial" w:cs="Arial"/>
          <w:color w:val="000000" w:themeColor="text1"/>
          <w:sz w:val="22"/>
          <w:szCs w:val="22"/>
        </w:rPr>
        <w:t>entre.</w:t>
      </w:r>
    </w:p>
    <w:p w14:paraId="1DD65E0C" w14:textId="77777777"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Any faulty electrical equipment is taken out of use and recorded as such or condemned (whichever is necessary).</w:t>
      </w:r>
    </w:p>
    <w:p w14:paraId="43E2B93E" w14:textId="3FA00E74"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 xml:space="preserve">Sockets are covered. This is different to using plug sockets inserts, a </w:t>
      </w:r>
      <w:r w:rsidR="00F73EBC" w:rsidRPr="00FC1B34">
        <w:rPr>
          <w:rFonts w:ascii="Arial" w:hAnsi="Arial" w:cs="Arial"/>
          <w:color w:val="000000" w:themeColor="text1"/>
          <w:sz w:val="22"/>
          <w:szCs w:val="22"/>
        </w:rPr>
        <w:t xml:space="preserve">fitted </w:t>
      </w:r>
      <w:r w:rsidRPr="00FC1B34">
        <w:rPr>
          <w:rFonts w:ascii="Arial" w:hAnsi="Arial" w:cs="Arial"/>
          <w:color w:val="000000" w:themeColor="text1"/>
          <w:sz w:val="22"/>
          <w:szCs w:val="22"/>
        </w:rPr>
        <w:t>socket cover, covers the whole socket, including the switch and is safe to use.</w:t>
      </w:r>
    </w:p>
    <w:p w14:paraId="6BE952EB" w14:textId="77777777"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Water and electrical items do not come into contact; staff do not touch electrical items with wet hands.</w:t>
      </w:r>
    </w:p>
    <w:p w14:paraId="711EE194" w14:textId="188CAB5E"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All fire safety equipment is checked annually</w:t>
      </w:r>
      <w:r w:rsidR="000F7059" w:rsidRPr="00FC1B34">
        <w:rPr>
          <w:rFonts w:ascii="Arial" w:hAnsi="Arial" w:cs="Arial"/>
          <w:color w:val="000000" w:themeColor="text1"/>
          <w:sz w:val="22"/>
          <w:szCs w:val="22"/>
        </w:rPr>
        <w:t xml:space="preserve"> (arranged by The Community Centre)</w:t>
      </w:r>
      <w:r w:rsidRPr="00FC1B34">
        <w:rPr>
          <w:rFonts w:ascii="Arial" w:hAnsi="Arial" w:cs="Arial"/>
          <w:color w:val="000000" w:themeColor="text1"/>
          <w:sz w:val="22"/>
          <w:szCs w:val="22"/>
        </w:rPr>
        <w:t>.</w:t>
      </w:r>
    </w:p>
    <w:p w14:paraId="48C0CD4C" w14:textId="31DD3705"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 xml:space="preserve">Gas boilers and cookers are checked and serviced annually by a Gas Safe registered </w:t>
      </w:r>
      <w:r w:rsidR="00715FBA" w:rsidRPr="00FC1B34">
        <w:rPr>
          <w:rFonts w:ascii="Arial" w:hAnsi="Arial" w:cs="Arial"/>
          <w:color w:val="000000" w:themeColor="text1"/>
          <w:sz w:val="22"/>
          <w:szCs w:val="22"/>
        </w:rPr>
        <w:t>engineer. This</w:t>
      </w:r>
      <w:r w:rsidR="000F7059" w:rsidRPr="00FC1B34">
        <w:rPr>
          <w:rFonts w:ascii="Arial" w:hAnsi="Arial" w:cs="Arial"/>
          <w:color w:val="000000" w:themeColor="text1"/>
          <w:sz w:val="22"/>
          <w:szCs w:val="22"/>
        </w:rPr>
        <w:t xml:space="preserve"> is arranged </w:t>
      </w:r>
      <w:r w:rsidR="00715FBA" w:rsidRPr="00FC1B34">
        <w:rPr>
          <w:rFonts w:ascii="Arial" w:hAnsi="Arial" w:cs="Arial"/>
          <w:color w:val="000000" w:themeColor="text1"/>
          <w:sz w:val="22"/>
          <w:szCs w:val="22"/>
        </w:rPr>
        <w:t>by The Community Centre.</w:t>
      </w:r>
    </w:p>
    <w:p w14:paraId="2790B10E" w14:textId="77777777" w:rsidR="00AC4346" w:rsidRPr="00FC1B34" w:rsidRDefault="00AC4346" w:rsidP="00AC4346">
      <w:pPr>
        <w:numPr>
          <w:ilvl w:val="0"/>
          <w:numId w:val="10"/>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If matches are used in the kitchen, they are kept in a drawer.</w:t>
      </w:r>
    </w:p>
    <w:p w14:paraId="618F2727" w14:textId="77777777" w:rsidR="00603F69" w:rsidRPr="00FC1B34" w:rsidRDefault="00603F69" w:rsidP="00603F69">
      <w:pPr>
        <w:pStyle w:val="Heading1"/>
        <w:spacing w:before="120" w:after="120" w:line="360" w:lineRule="auto"/>
        <w:rPr>
          <w:rFonts w:cs="Arial"/>
          <w:color w:val="000000" w:themeColor="text1"/>
          <w:sz w:val="22"/>
          <w:szCs w:val="22"/>
        </w:rPr>
      </w:pPr>
      <w:r w:rsidRPr="00FC1B34">
        <w:rPr>
          <w:rFonts w:cs="Arial"/>
          <w:color w:val="000000" w:themeColor="text1"/>
          <w:sz w:val="22"/>
          <w:szCs w:val="22"/>
        </w:rPr>
        <w:t>Oxygen tanks that are used for disabled children are to be kept away from heat sources and naked flames. Oxygen tanks are kept upright, checked regularly for imperfections and turned off when not in use.</w:t>
      </w:r>
    </w:p>
    <w:p w14:paraId="46040080" w14:textId="77777777" w:rsidR="00603F69" w:rsidRPr="00FC1B34" w:rsidRDefault="00603F69" w:rsidP="00603F69">
      <w:pPr>
        <w:spacing w:before="120" w:after="120" w:line="360" w:lineRule="auto"/>
        <w:ind w:left="360"/>
        <w:rPr>
          <w:rFonts w:ascii="Arial" w:hAnsi="Arial" w:cs="Arial"/>
          <w:color w:val="000000" w:themeColor="text1"/>
          <w:sz w:val="22"/>
          <w:szCs w:val="22"/>
        </w:rPr>
      </w:pPr>
    </w:p>
    <w:p w14:paraId="1825EC0B" w14:textId="139B6B70" w:rsidR="00AC4346" w:rsidRPr="00FC1B34" w:rsidRDefault="00AC4346" w:rsidP="00AC4346">
      <w:pPr>
        <w:pStyle w:val="Heading1"/>
        <w:spacing w:before="120" w:after="120" w:line="360" w:lineRule="auto"/>
        <w:rPr>
          <w:rFonts w:cs="Arial"/>
          <w:color w:val="000000" w:themeColor="text1"/>
          <w:sz w:val="22"/>
          <w:szCs w:val="22"/>
        </w:rPr>
      </w:pPr>
      <w:r w:rsidRPr="00FC1B34">
        <w:rPr>
          <w:rFonts w:cs="Arial"/>
          <w:color w:val="000000" w:themeColor="text1"/>
          <w:sz w:val="22"/>
          <w:szCs w:val="22"/>
        </w:rPr>
        <w:t>Fire Drills</w:t>
      </w:r>
      <w:r w:rsidR="0026207E" w:rsidRPr="00FC1B34">
        <w:rPr>
          <w:rFonts w:cs="Arial"/>
          <w:color w:val="000000" w:themeColor="text1"/>
          <w:sz w:val="22"/>
          <w:szCs w:val="22"/>
        </w:rPr>
        <w:t xml:space="preserve"> (These are conducted by Frimley Green Pre-School </w:t>
      </w:r>
      <w:r w:rsidR="00761F06" w:rsidRPr="00FC1B34">
        <w:rPr>
          <w:rFonts w:cs="Arial"/>
          <w:color w:val="000000" w:themeColor="text1"/>
          <w:sz w:val="22"/>
          <w:szCs w:val="22"/>
        </w:rPr>
        <w:t>fire marshals</w:t>
      </w:r>
      <w:r w:rsidR="00F75921" w:rsidRPr="00FC1B34">
        <w:rPr>
          <w:rFonts w:cs="Arial"/>
          <w:color w:val="000000" w:themeColor="text1"/>
          <w:sz w:val="22"/>
          <w:szCs w:val="22"/>
        </w:rPr>
        <w:t>)</w:t>
      </w:r>
    </w:p>
    <w:p w14:paraId="7F3379FC" w14:textId="77777777" w:rsidR="00543D1F" w:rsidRPr="00FC1B34" w:rsidRDefault="00543D1F" w:rsidP="00543D1F">
      <w:pPr>
        <w:numPr>
          <w:ilvl w:val="0"/>
          <w:numId w:val="11"/>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 xml:space="preserve">Fire evacuation drills (to include emergency evacuation procedures and lock down) are held at least termly. </w:t>
      </w:r>
      <w:r w:rsidRPr="00FC1B34">
        <w:rPr>
          <w:rFonts w:ascii="Arial" w:hAnsi="Arial" w:cs="Arial"/>
          <w:color w:val="000000" w:themeColor="text1"/>
          <w:sz w:val="22"/>
          <w:szCs w:val="22"/>
          <w:lang w:val="en-US"/>
        </w:rPr>
        <w:t>Occasionally, fire evacuation drills using alternative routes are practiced ensuring the building can still be evacuated quickly, but safely.</w:t>
      </w:r>
    </w:p>
    <w:p w14:paraId="5DD63EC8" w14:textId="77777777" w:rsidR="00543D1F" w:rsidRPr="00FC1B34" w:rsidRDefault="00543D1F" w:rsidP="00543D1F">
      <w:pPr>
        <w:rPr>
          <w:color w:val="000000" w:themeColor="text1"/>
        </w:rPr>
      </w:pPr>
    </w:p>
    <w:p w14:paraId="1987D4E4" w14:textId="77777777" w:rsidR="00AC4346" w:rsidRDefault="00AC4346" w:rsidP="00AC4346">
      <w:pPr>
        <w:numPr>
          <w:ilvl w:val="0"/>
          <w:numId w:val="11"/>
        </w:numPr>
        <w:spacing w:before="120" w:after="120" w:line="360" w:lineRule="auto"/>
        <w:rPr>
          <w:rFonts w:ascii="Arial" w:hAnsi="Arial" w:cs="Arial"/>
          <w:sz w:val="22"/>
          <w:szCs w:val="22"/>
        </w:rPr>
      </w:pPr>
      <w:r>
        <w:rPr>
          <w:rFonts w:ascii="Arial" w:hAnsi="Arial" w:cs="Arial"/>
          <w:sz w:val="22"/>
          <w:szCs w:val="22"/>
        </w:rPr>
        <w:t>Drills are recorded, including:</w:t>
      </w:r>
    </w:p>
    <w:p w14:paraId="0AFEEA1A" w14:textId="77777777" w:rsidR="00AC4346" w:rsidRDefault="00AC4346" w:rsidP="00AC4346">
      <w:pPr>
        <w:numPr>
          <w:ilvl w:val="0"/>
          <w:numId w:val="12"/>
        </w:numPr>
        <w:spacing w:before="120" w:after="120" w:line="360" w:lineRule="auto"/>
        <w:rPr>
          <w:rFonts w:ascii="Arial" w:hAnsi="Arial" w:cs="Arial"/>
          <w:sz w:val="22"/>
          <w:szCs w:val="22"/>
        </w:rPr>
      </w:pPr>
      <w:r>
        <w:rPr>
          <w:rFonts w:ascii="Arial" w:hAnsi="Arial" w:cs="Arial"/>
          <w:sz w:val="22"/>
          <w:szCs w:val="22"/>
        </w:rPr>
        <w:t>date of drill</w:t>
      </w:r>
    </w:p>
    <w:p w14:paraId="7067A58F" w14:textId="77777777" w:rsidR="00AC4346" w:rsidRDefault="00AC4346" w:rsidP="00AC4346">
      <w:pPr>
        <w:numPr>
          <w:ilvl w:val="0"/>
          <w:numId w:val="12"/>
        </w:numPr>
        <w:spacing w:before="120" w:after="120" w:line="360" w:lineRule="auto"/>
        <w:rPr>
          <w:rFonts w:ascii="Arial" w:hAnsi="Arial" w:cs="Arial"/>
          <w:sz w:val="22"/>
          <w:szCs w:val="22"/>
        </w:rPr>
      </w:pPr>
      <w:r>
        <w:rPr>
          <w:rFonts w:ascii="Arial" w:hAnsi="Arial" w:cs="Arial"/>
          <w:sz w:val="22"/>
          <w:szCs w:val="22"/>
        </w:rPr>
        <w:t>staff involved and numbers of children</w:t>
      </w:r>
    </w:p>
    <w:p w14:paraId="53474F0B" w14:textId="77777777" w:rsidR="00AC4346" w:rsidRDefault="00AC4346" w:rsidP="00AC4346">
      <w:pPr>
        <w:numPr>
          <w:ilvl w:val="0"/>
          <w:numId w:val="12"/>
        </w:numPr>
        <w:spacing w:before="120" w:after="120" w:line="360" w:lineRule="auto"/>
        <w:rPr>
          <w:rFonts w:ascii="Arial" w:hAnsi="Arial" w:cs="Arial"/>
          <w:sz w:val="22"/>
          <w:szCs w:val="22"/>
        </w:rPr>
      </w:pPr>
      <w:r>
        <w:rPr>
          <w:rFonts w:ascii="Arial" w:hAnsi="Arial" w:cs="Arial"/>
          <w:sz w:val="22"/>
          <w:szCs w:val="22"/>
        </w:rPr>
        <w:t>how long it took to evacuate</w:t>
      </w:r>
    </w:p>
    <w:p w14:paraId="71B028A4" w14:textId="77777777" w:rsidR="00AC4346" w:rsidRDefault="00AC4346" w:rsidP="00AC4346">
      <w:pPr>
        <w:numPr>
          <w:ilvl w:val="0"/>
          <w:numId w:val="12"/>
        </w:numPr>
        <w:spacing w:before="120" w:after="120" w:line="360" w:lineRule="auto"/>
        <w:rPr>
          <w:rFonts w:ascii="Arial" w:hAnsi="Arial" w:cs="Arial"/>
          <w:sz w:val="22"/>
          <w:szCs w:val="22"/>
        </w:rPr>
      </w:pPr>
      <w:r>
        <w:rPr>
          <w:rFonts w:ascii="Arial" w:hAnsi="Arial" w:cs="Arial"/>
          <w:sz w:val="22"/>
          <w:szCs w:val="22"/>
        </w:rPr>
        <w:t>any reason for a delay in achieving the target time and how this will be remedied</w:t>
      </w:r>
    </w:p>
    <w:p w14:paraId="0E141F01" w14:textId="4F932409" w:rsidR="00AC4346" w:rsidRDefault="00AC4346" w:rsidP="00AC4346">
      <w:pPr>
        <w:pStyle w:val="Heading1"/>
        <w:spacing w:before="120" w:after="120" w:line="360" w:lineRule="auto"/>
        <w:rPr>
          <w:rFonts w:cs="Arial"/>
          <w:sz w:val="22"/>
          <w:szCs w:val="22"/>
        </w:rPr>
      </w:pPr>
      <w:r>
        <w:rPr>
          <w:rFonts w:cs="Arial"/>
          <w:sz w:val="22"/>
          <w:szCs w:val="22"/>
        </w:rPr>
        <w:t>Fire precautions</w:t>
      </w:r>
      <w:r w:rsidR="00B246FE">
        <w:rPr>
          <w:rFonts w:cs="Arial"/>
          <w:sz w:val="22"/>
          <w:szCs w:val="22"/>
        </w:rPr>
        <w:t xml:space="preserve"> (The alarms and extinguishers are the responsibility of the community centre)</w:t>
      </w:r>
    </w:p>
    <w:p w14:paraId="549823D7" w14:textId="77777777" w:rsidR="00C03FC8" w:rsidRPr="00FC1B34" w:rsidRDefault="00C03FC8" w:rsidP="00C03FC8">
      <w:pPr>
        <w:numPr>
          <w:ilvl w:val="0"/>
          <w:numId w:val="14"/>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exit signs showing the green ‘running man’ signs with an arrow pointing in the direction of the emergency exit, are in place and clearly visible.</w:t>
      </w:r>
    </w:p>
    <w:p w14:paraId="34F633EB" w14:textId="42016F1E" w:rsidR="00AC4346" w:rsidRPr="00FC1B34" w:rsidRDefault="00AC4346" w:rsidP="00C03FC8">
      <w:p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w:t>
      </w:r>
    </w:p>
    <w:p w14:paraId="64328DF1" w14:textId="77777777" w:rsidR="00AC4346" w:rsidRDefault="00AC4346" w:rsidP="00AC4346">
      <w:pPr>
        <w:numPr>
          <w:ilvl w:val="0"/>
          <w:numId w:val="13"/>
        </w:numPr>
        <w:spacing w:before="120" w:after="120" w:line="360" w:lineRule="auto"/>
        <w:rPr>
          <w:rFonts w:ascii="Arial" w:hAnsi="Arial" w:cs="Arial"/>
          <w:sz w:val="22"/>
          <w:szCs w:val="22"/>
        </w:rPr>
      </w:pPr>
      <w:r>
        <w:rPr>
          <w:rFonts w:ascii="Arial" w:hAnsi="Arial" w:cs="Arial"/>
          <w:sz w:val="22"/>
          <w:szCs w:val="22"/>
        </w:rPr>
        <w:lastRenderedPageBreak/>
        <w:t>Fire exits by doors are those that show a green light at night.</w:t>
      </w:r>
    </w:p>
    <w:p w14:paraId="25E66531" w14:textId="28E474A1" w:rsidR="00CD4CE8" w:rsidRPr="00FC1B34" w:rsidRDefault="00CD4CE8" w:rsidP="00CD4CE8">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exits are never deliberately obstructed </w:t>
      </w:r>
    </w:p>
    <w:p w14:paraId="46863D64" w14:textId="77777777"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doors are not locked during normal working hours.</w:t>
      </w:r>
    </w:p>
    <w:p w14:paraId="26EE0876" w14:textId="77777777"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evacuation notices are in every room; these are displayed in print large enough to read from a short distance. They say where the assembly point is.</w:t>
      </w:r>
    </w:p>
    <w:p w14:paraId="14C75642" w14:textId="5C47A661"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alarms are in place and tested monthly, and where necessary supplemented with visual warnings. This is recorded</w:t>
      </w:r>
      <w:r w:rsidR="00311F96" w:rsidRPr="00FC1B34">
        <w:rPr>
          <w:rFonts w:ascii="Arial" w:hAnsi="Arial" w:cs="Arial"/>
          <w:color w:val="000000" w:themeColor="text1"/>
          <w:sz w:val="22"/>
          <w:szCs w:val="22"/>
        </w:rPr>
        <w:t xml:space="preserve"> and arranged by The Community Centre.</w:t>
      </w:r>
    </w:p>
    <w:p w14:paraId="3E44EF14" w14:textId="200B3FB5"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Smoke alarms are in place and tested monthly. This is recorded</w:t>
      </w:r>
      <w:r w:rsidR="005E57DD" w:rsidRPr="00FC1B34">
        <w:rPr>
          <w:rFonts w:ascii="Arial" w:hAnsi="Arial" w:cs="Arial"/>
          <w:color w:val="000000" w:themeColor="text1"/>
          <w:sz w:val="22"/>
          <w:szCs w:val="22"/>
        </w:rPr>
        <w:t xml:space="preserve"> and arranged by The Community Centre.</w:t>
      </w:r>
    </w:p>
    <w:p w14:paraId="2E499660" w14:textId="5D22094C" w:rsidR="00FB2693" w:rsidRPr="00FC1B34" w:rsidRDefault="00FB2693" w:rsidP="00FB2693">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Any emergency and evacuation systems such as emergency lighting is regularly tested and serviced appropriately. This is recorded</w:t>
      </w:r>
      <w:r w:rsidR="001C1EF4" w:rsidRPr="00FC1B34">
        <w:rPr>
          <w:rFonts w:ascii="Arial" w:hAnsi="Arial" w:cs="Arial"/>
          <w:color w:val="000000" w:themeColor="text1"/>
          <w:sz w:val="22"/>
          <w:szCs w:val="22"/>
        </w:rPr>
        <w:t xml:space="preserve"> and arranged by The Community Centre.</w:t>
      </w:r>
    </w:p>
    <w:p w14:paraId="7594A894" w14:textId="77777777"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A fire blanket is in place in the kitchen (and any other location where there is a cooker).</w:t>
      </w:r>
    </w:p>
    <w:p w14:paraId="63143F8F" w14:textId="77777777" w:rsidR="00AC4346" w:rsidRPr="00FC1B34" w:rsidRDefault="00AC4346" w:rsidP="00AC4346">
      <w:pPr>
        <w:numPr>
          <w:ilvl w:val="0"/>
          <w:numId w:val="13"/>
        </w:numPr>
        <w:spacing w:before="120" w:after="120" w:line="360" w:lineRule="auto"/>
        <w:rPr>
          <w:rFonts w:ascii="Arial" w:hAnsi="Arial" w:cs="Arial"/>
          <w:color w:val="000000" w:themeColor="text1"/>
          <w:sz w:val="22"/>
          <w:szCs w:val="22"/>
        </w:rPr>
      </w:pPr>
      <w:r w:rsidRPr="00FC1B34">
        <w:rPr>
          <w:rFonts w:ascii="Arial" w:hAnsi="Arial" w:cs="Arial"/>
          <w:color w:val="000000" w:themeColor="text1"/>
          <w:sz w:val="22"/>
          <w:szCs w:val="22"/>
        </w:rPr>
        <w:t>Fire extinguishers are in place and are appropriate.</w:t>
      </w:r>
    </w:p>
    <w:p w14:paraId="1AD72C4A" w14:textId="77777777" w:rsidR="00AC4346" w:rsidRPr="00FC1B34" w:rsidRDefault="00AC4346" w:rsidP="00AC4346">
      <w:pPr>
        <w:spacing w:before="120" w:after="120" w:line="360" w:lineRule="auto"/>
        <w:rPr>
          <w:rFonts w:ascii="Arial" w:hAnsi="Arial" w:cs="Arial"/>
          <w:b/>
          <w:bCs/>
          <w:color w:val="000000" w:themeColor="text1"/>
          <w:sz w:val="22"/>
          <w:szCs w:val="22"/>
        </w:rPr>
      </w:pPr>
      <w:r w:rsidRPr="00FC1B34">
        <w:rPr>
          <w:rFonts w:ascii="Arial" w:hAnsi="Arial" w:cs="Arial"/>
          <w:b/>
          <w:bCs/>
          <w:color w:val="000000" w:themeColor="text1"/>
          <w:sz w:val="22"/>
          <w:szCs w:val="22"/>
        </w:rPr>
        <w:t>Further guidance</w:t>
      </w:r>
    </w:p>
    <w:p w14:paraId="3B0C0B2D" w14:textId="77777777" w:rsidR="00FC7658" w:rsidRPr="00FC1B34" w:rsidRDefault="00FC7658" w:rsidP="00FC7658">
      <w:pPr>
        <w:spacing w:before="120" w:after="120" w:line="360" w:lineRule="auto"/>
        <w:rPr>
          <w:rFonts w:ascii="Arial" w:hAnsi="Arial" w:cs="Arial"/>
          <w:color w:val="000000" w:themeColor="text1"/>
          <w:sz w:val="22"/>
          <w:szCs w:val="22"/>
        </w:rPr>
      </w:pPr>
      <w:hyperlink r:id="rId6" w:anchor="/users/@self/catalogues/1700/courses/119320/description">
        <w:r w:rsidRPr="00FC1B34">
          <w:rPr>
            <w:rStyle w:val="Hyperlink"/>
            <w:rFonts w:ascii="Arial" w:hAnsi="Arial" w:cs="Arial"/>
            <w:color w:val="000000" w:themeColor="text1"/>
            <w:sz w:val="22"/>
            <w:szCs w:val="22"/>
          </w:rPr>
          <w:t>Dynamic Risk Management in the early years</w:t>
        </w:r>
      </w:hyperlink>
      <w:r w:rsidRPr="00FC1B34">
        <w:rPr>
          <w:rFonts w:ascii="Arial" w:hAnsi="Arial" w:cs="Arial"/>
          <w:color w:val="000000" w:themeColor="text1"/>
          <w:sz w:val="22"/>
          <w:szCs w:val="22"/>
        </w:rPr>
        <w:t xml:space="preserve"> (Alliance Publication)</w:t>
      </w:r>
    </w:p>
    <w:p w14:paraId="3F928D4A" w14:textId="77777777" w:rsidR="00AC4346" w:rsidRPr="00FC1B34" w:rsidRDefault="00AC4346" w:rsidP="00AC4346">
      <w:pPr>
        <w:spacing w:before="120" w:after="120" w:line="360" w:lineRule="auto"/>
        <w:rPr>
          <w:rFonts w:ascii="Arial" w:hAnsi="Arial" w:cs="Arial"/>
          <w:color w:val="0070C0"/>
          <w:sz w:val="22"/>
          <w:szCs w:val="22"/>
        </w:rPr>
      </w:pPr>
      <w:hyperlink r:id="rId7" w:anchor="!prod/3e3f4ad6-7564-ea11-a811-000d3a0ba8fe/curr/GBP" w:history="1">
        <w:r w:rsidRPr="00FC1B34">
          <w:rPr>
            <w:rStyle w:val="Hyperlink"/>
            <w:rFonts w:ascii="Arial" w:eastAsiaTheme="majorEastAsia" w:hAnsi="Arial" w:cs="Arial"/>
            <w:color w:val="0070C0"/>
            <w:sz w:val="22"/>
            <w:szCs w:val="22"/>
          </w:rPr>
          <w:t>Fire Safety Record</w:t>
        </w:r>
      </w:hyperlink>
      <w:r w:rsidRPr="00FC1B34">
        <w:rPr>
          <w:rFonts w:ascii="Arial" w:hAnsi="Arial" w:cs="Arial"/>
          <w:color w:val="0070C0"/>
          <w:sz w:val="22"/>
          <w:szCs w:val="22"/>
        </w:rPr>
        <w:t xml:space="preserve"> (Alliance Publication)</w:t>
      </w:r>
    </w:p>
    <w:p w14:paraId="74432599" w14:textId="77777777" w:rsidR="00AC4346" w:rsidRDefault="00AC4346" w:rsidP="00AC4346">
      <w:pPr>
        <w:spacing w:before="120" w:after="120" w:line="360" w:lineRule="auto"/>
      </w:pPr>
      <w:r>
        <w:rPr>
          <w:rFonts w:ascii="Arial" w:hAnsi="Arial" w:cs="Arial"/>
          <w:sz w:val="22"/>
          <w:szCs w:val="22"/>
        </w:rPr>
        <w:t xml:space="preserve">Fire Safety Risk Assessment: Educational Premises (HMG 2006): </w:t>
      </w:r>
      <w:hyperlink r:id="rId8" w:history="1">
        <w:r w:rsidRPr="001C31FA">
          <w:rPr>
            <w:rStyle w:val="Hyperlink"/>
            <w:rFonts w:ascii="Arial" w:eastAsiaTheme="majorEastAsia" w:hAnsi="Arial" w:cs="Arial"/>
            <w:sz w:val="22"/>
            <w:szCs w:val="22"/>
          </w:rPr>
          <w:t>www.gov.uk/government/publications/fire-safety-risk-assessment-educational-premises</w:t>
        </w:r>
      </w:hyperlink>
    </w:p>
    <w:p w14:paraId="09BEA161" w14:textId="77777777" w:rsidR="00E25A5D" w:rsidRDefault="00E25A5D" w:rsidP="00AC4346">
      <w:pPr>
        <w:spacing w:before="120" w:after="120" w:line="360" w:lineRule="auto"/>
      </w:pPr>
    </w:p>
    <w:p w14:paraId="042A9460" w14:textId="77777777" w:rsidR="00E25A5D" w:rsidRDefault="00E25A5D" w:rsidP="00AC4346">
      <w:pPr>
        <w:spacing w:before="120" w:after="120" w:line="360" w:lineRule="auto"/>
      </w:pPr>
    </w:p>
    <w:p w14:paraId="1C54646F" w14:textId="6689593F" w:rsidR="00E25A5D" w:rsidRDefault="00E25A5D" w:rsidP="00AC4346">
      <w:pPr>
        <w:spacing w:before="120" w:after="120" w:line="360" w:lineRule="auto"/>
      </w:pPr>
      <w:r>
        <w:t>Amended 5</w:t>
      </w:r>
      <w:r w:rsidRPr="00E25A5D">
        <w:rPr>
          <w:vertAlign w:val="superscript"/>
        </w:rPr>
        <w:t>th</w:t>
      </w:r>
      <w:r>
        <w:t xml:space="preserve"> October 2026</w:t>
      </w:r>
      <w:r w:rsidR="008F7E0F">
        <w:t>.</w:t>
      </w:r>
    </w:p>
    <w:p w14:paraId="416CCCC1" w14:textId="77777777" w:rsidR="00B246FE" w:rsidRDefault="00B246FE" w:rsidP="00AC4346">
      <w:pPr>
        <w:spacing w:before="120" w:after="120" w:line="360" w:lineRule="auto"/>
      </w:pPr>
    </w:p>
    <w:p w14:paraId="5DBF6DFA"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1EC5821"/>
    <w:multiLevelType w:val="hybridMultilevel"/>
    <w:tmpl w:val="50E49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ECA7955"/>
    <w:multiLevelType w:val="hybridMultilevel"/>
    <w:tmpl w:val="E6526258"/>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66557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7313303">
    <w:abstractNumId w:val="7"/>
  </w:num>
  <w:num w:numId="3" w16cid:durableId="808978085">
    <w:abstractNumId w:val="5"/>
  </w:num>
  <w:num w:numId="4" w16cid:durableId="1937203910">
    <w:abstractNumId w:val="4"/>
  </w:num>
  <w:num w:numId="5" w16cid:durableId="1845363585">
    <w:abstractNumId w:val="1"/>
  </w:num>
  <w:num w:numId="6" w16cid:durableId="1934438448">
    <w:abstractNumId w:val="2"/>
  </w:num>
  <w:num w:numId="7" w16cid:durableId="952325334">
    <w:abstractNumId w:val="0"/>
  </w:num>
  <w:num w:numId="8" w16cid:durableId="1214384357">
    <w:abstractNumId w:val="11"/>
  </w:num>
  <w:num w:numId="9" w16cid:durableId="1721399850">
    <w:abstractNumId w:val="8"/>
  </w:num>
  <w:num w:numId="10" w16cid:durableId="1183474807">
    <w:abstractNumId w:val="12"/>
  </w:num>
  <w:num w:numId="11" w16cid:durableId="679507745">
    <w:abstractNumId w:val="3"/>
  </w:num>
  <w:num w:numId="12" w16cid:durableId="1120613029">
    <w:abstractNumId w:val="9"/>
  </w:num>
  <w:num w:numId="13" w16cid:durableId="449931912">
    <w:abstractNumId w:val="10"/>
  </w:num>
  <w:num w:numId="14" w16cid:durableId="2248020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55"/>
    <w:rsid w:val="0003786F"/>
    <w:rsid w:val="000B219E"/>
    <w:rsid w:val="000D2538"/>
    <w:rsid w:val="000F7059"/>
    <w:rsid w:val="001C1EF4"/>
    <w:rsid w:val="001D20B3"/>
    <w:rsid w:val="0026207E"/>
    <w:rsid w:val="00284D64"/>
    <w:rsid w:val="00311F96"/>
    <w:rsid w:val="00331364"/>
    <w:rsid w:val="003800E4"/>
    <w:rsid w:val="00394554"/>
    <w:rsid w:val="004A5653"/>
    <w:rsid w:val="004C072A"/>
    <w:rsid w:val="00543D1F"/>
    <w:rsid w:val="00584C54"/>
    <w:rsid w:val="005D7955"/>
    <w:rsid w:val="005E57DD"/>
    <w:rsid w:val="00603F69"/>
    <w:rsid w:val="00690BCC"/>
    <w:rsid w:val="006E42DA"/>
    <w:rsid w:val="00715FBA"/>
    <w:rsid w:val="00742DDD"/>
    <w:rsid w:val="00761F06"/>
    <w:rsid w:val="00794F6A"/>
    <w:rsid w:val="007C07E8"/>
    <w:rsid w:val="008A695E"/>
    <w:rsid w:val="008F7E0F"/>
    <w:rsid w:val="00AA1C09"/>
    <w:rsid w:val="00AC4346"/>
    <w:rsid w:val="00B246FE"/>
    <w:rsid w:val="00C03FC8"/>
    <w:rsid w:val="00C31D6C"/>
    <w:rsid w:val="00CD4CE8"/>
    <w:rsid w:val="00E25A5D"/>
    <w:rsid w:val="00E666AB"/>
    <w:rsid w:val="00E66B33"/>
    <w:rsid w:val="00EA5855"/>
    <w:rsid w:val="00F45911"/>
    <w:rsid w:val="00F717C1"/>
    <w:rsid w:val="00F73EBC"/>
    <w:rsid w:val="00F75921"/>
    <w:rsid w:val="00FB2693"/>
    <w:rsid w:val="00FC1B34"/>
    <w:rsid w:val="00FC7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2A6E"/>
  <w15:chartTrackingRefBased/>
  <w15:docId w15:val="{08EA8EAE-76AD-49B5-BCC1-9A68A61D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5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EA58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8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8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8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8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8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8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8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8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8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8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8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8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8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8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8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8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855"/>
    <w:rPr>
      <w:rFonts w:eastAsiaTheme="majorEastAsia" w:cstheme="majorBidi"/>
      <w:color w:val="272727" w:themeColor="text1" w:themeTint="D8"/>
    </w:rPr>
  </w:style>
  <w:style w:type="paragraph" w:styleId="Title">
    <w:name w:val="Title"/>
    <w:basedOn w:val="Normal"/>
    <w:next w:val="Normal"/>
    <w:link w:val="TitleChar"/>
    <w:uiPriority w:val="10"/>
    <w:qFormat/>
    <w:rsid w:val="00EA58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8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8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8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855"/>
    <w:pPr>
      <w:spacing w:before="160"/>
      <w:jc w:val="center"/>
    </w:pPr>
    <w:rPr>
      <w:i/>
      <w:iCs/>
      <w:color w:val="404040" w:themeColor="text1" w:themeTint="BF"/>
    </w:rPr>
  </w:style>
  <w:style w:type="character" w:customStyle="1" w:styleId="QuoteChar">
    <w:name w:val="Quote Char"/>
    <w:basedOn w:val="DefaultParagraphFont"/>
    <w:link w:val="Quote"/>
    <w:uiPriority w:val="29"/>
    <w:rsid w:val="00EA5855"/>
    <w:rPr>
      <w:i/>
      <w:iCs/>
      <w:color w:val="404040" w:themeColor="text1" w:themeTint="BF"/>
    </w:rPr>
  </w:style>
  <w:style w:type="paragraph" w:styleId="ListParagraph">
    <w:name w:val="List Paragraph"/>
    <w:basedOn w:val="Normal"/>
    <w:uiPriority w:val="34"/>
    <w:qFormat/>
    <w:rsid w:val="00EA5855"/>
    <w:pPr>
      <w:ind w:left="720"/>
      <w:contextualSpacing/>
    </w:pPr>
  </w:style>
  <w:style w:type="character" w:styleId="IntenseEmphasis">
    <w:name w:val="Intense Emphasis"/>
    <w:basedOn w:val="DefaultParagraphFont"/>
    <w:uiPriority w:val="21"/>
    <w:qFormat/>
    <w:rsid w:val="00EA5855"/>
    <w:rPr>
      <w:i/>
      <w:iCs/>
      <w:color w:val="0F4761" w:themeColor="accent1" w:themeShade="BF"/>
    </w:rPr>
  </w:style>
  <w:style w:type="paragraph" w:styleId="IntenseQuote">
    <w:name w:val="Intense Quote"/>
    <w:basedOn w:val="Normal"/>
    <w:next w:val="Normal"/>
    <w:link w:val="IntenseQuoteChar"/>
    <w:uiPriority w:val="30"/>
    <w:qFormat/>
    <w:rsid w:val="00EA58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855"/>
    <w:rPr>
      <w:i/>
      <w:iCs/>
      <w:color w:val="0F4761" w:themeColor="accent1" w:themeShade="BF"/>
    </w:rPr>
  </w:style>
  <w:style w:type="character" w:styleId="IntenseReference">
    <w:name w:val="Intense Reference"/>
    <w:basedOn w:val="DefaultParagraphFont"/>
    <w:uiPriority w:val="32"/>
    <w:qFormat/>
    <w:rsid w:val="00EA5855"/>
    <w:rPr>
      <w:b/>
      <w:bCs/>
      <w:smallCaps/>
      <w:color w:val="0F4761" w:themeColor="accent1" w:themeShade="BF"/>
      <w:spacing w:val="5"/>
    </w:rPr>
  </w:style>
  <w:style w:type="character" w:styleId="Hyperlink">
    <w:name w:val="Hyperlink"/>
    <w:semiHidden/>
    <w:rsid w:val="00AC43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9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fire-safety-risk-assessment-educational-premises" TargetMode="Externa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ntral.eyalliance.org.uk/ilp/pages/description.jsf?menuId=1106&amp;designMenuId=110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2026-10-23T10:29:00Z</cp:lastPrinted>
  <dcterms:created xsi:type="dcterms:W3CDTF">2026-10-23T10:32:00Z</dcterms:created>
  <dcterms:modified xsi:type="dcterms:W3CDTF">2026-10-23T10:32:00Z</dcterms:modified>
</cp:coreProperties>
</file>